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A5" w:rsidRDefault="004077A5" w:rsidP="004077A5">
      <w:pPr>
        <w:pStyle w:val="a3"/>
        <w:spacing w:before="0" w:beforeAutospacing="0" w:after="0" w:afterAutospacing="0"/>
        <w:jc w:val="center"/>
        <w:rPr>
          <w:rFonts w:ascii="微软雅黑" w:eastAsia="微软雅黑" w:hAnsi="微软雅黑"/>
          <w:color w:val="333333"/>
          <w:sz w:val="27"/>
          <w:szCs w:val="27"/>
        </w:rPr>
      </w:pPr>
      <w:r>
        <w:rPr>
          <w:rFonts w:ascii="黑体" w:eastAsia="黑体" w:hAnsi="黑体" w:hint="eastAsia"/>
          <w:color w:val="000000"/>
          <w:sz w:val="36"/>
          <w:szCs w:val="36"/>
        </w:rPr>
        <w:br/>
        <w:t>目录</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一、基本职能及主要工作…………………………………………2</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（一）攀枝花市公安局仁和区分局职能简介……………………2</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（二）攀枝花市公安局仁和区分局2021年重点工作…………2</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二、单位构成情况…………………………………………………2</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三、收支预算情况说明……………………………………………3</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（一）收入预算情况………………………………………………3</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（二）支出预算情况………………………………………………3</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四、财政拨款收支预算情况说明…………………………………3</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五、一般公共预算当年拨款情况说明……………………………4</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（一）一般公共预算当年拨款规模变化情况……………………4</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（二）一般公共预算当年拨款结构情况…………………………4</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（三）一般公共预算当年拨款具体使用情况……………………4</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六、一般公共预算基本支出情况说明……………………………5</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七、“三公”经费财政拨款预算安排情况说明……………………6</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（一）因公出国（境）经费…………………………………………6</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（二）公务接待费…………………………………………………6</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（三）公务用车购置及运行维护费………………………………6</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t>八、政府性基金预算支出情况说明………………………………6</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333333"/>
          <w:sz w:val="28"/>
          <w:szCs w:val="28"/>
        </w:rPr>
        <w:lastRenderedPageBreak/>
        <w:t>九、其他重要事项的情况说明……………………………………7</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000000"/>
          <w:sz w:val="28"/>
          <w:szCs w:val="28"/>
        </w:rPr>
        <w:t>（一）业务运行经费</w:t>
      </w:r>
      <w:r>
        <w:rPr>
          <w:rFonts w:ascii="仿宋" w:eastAsia="仿宋" w:hAnsi="仿宋" w:hint="eastAsia"/>
          <w:color w:val="333333"/>
          <w:sz w:val="28"/>
          <w:szCs w:val="28"/>
        </w:rPr>
        <w:t>………………………………………………7</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000000"/>
          <w:sz w:val="28"/>
          <w:szCs w:val="28"/>
        </w:rPr>
        <w:t>（二）国有资产占有使用情况</w:t>
      </w:r>
      <w:r>
        <w:rPr>
          <w:rFonts w:ascii="仿宋" w:eastAsia="仿宋" w:hAnsi="仿宋" w:hint="eastAsia"/>
          <w:color w:val="333333"/>
          <w:sz w:val="28"/>
          <w:szCs w:val="28"/>
        </w:rPr>
        <w:t>……………………………………7</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000000"/>
          <w:sz w:val="28"/>
          <w:szCs w:val="28"/>
        </w:rPr>
        <w:t>（三）绩效目标设置情况</w:t>
      </w:r>
      <w:r>
        <w:rPr>
          <w:rFonts w:ascii="仿宋" w:eastAsia="仿宋" w:hAnsi="仿宋" w:hint="eastAsia"/>
          <w:color w:val="333333"/>
          <w:sz w:val="28"/>
          <w:szCs w:val="28"/>
        </w:rPr>
        <w:t>…………………………………………8</w:t>
      </w:r>
    </w:p>
    <w:p w:rsidR="004077A5" w:rsidRDefault="004077A5" w:rsidP="004077A5">
      <w:pPr>
        <w:pStyle w:val="a3"/>
        <w:spacing w:before="0" w:beforeAutospacing="0" w:after="0" w:afterAutospacing="0" w:line="440" w:lineRule="atLeast"/>
        <w:ind w:left="640"/>
        <w:rPr>
          <w:rFonts w:ascii="微软雅黑" w:eastAsia="微软雅黑" w:hAnsi="微软雅黑"/>
          <w:color w:val="333333"/>
          <w:sz w:val="27"/>
          <w:szCs w:val="27"/>
        </w:rPr>
      </w:pPr>
      <w:r>
        <w:rPr>
          <w:rFonts w:ascii="仿宋" w:eastAsia="仿宋" w:hAnsi="仿宋" w:hint="eastAsia"/>
          <w:color w:val="000000"/>
          <w:sz w:val="28"/>
          <w:szCs w:val="28"/>
        </w:rPr>
        <w:t>十、名词解释</w:t>
      </w:r>
      <w:r>
        <w:rPr>
          <w:rFonts w:ascii="仿宋" w:eastAsia="仿宋" w:hAnsi="仿宋" w:hint="eastAsia"/>
          <w:color w:val="333333"/>
          <w:sz w:val="28"/>
          <w:szCs w:val="28"/>
        </w:rPr>
        <w:t>………………………………………………………9</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一、基本职能及主要工作</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（一）攀枝花市公安局仁和区分局职能简介。</w:t>
      </w:r>
    </w:p>
    <w:p w:rsidR="004077A5" w:rsidRDefault="004077A5" w:rsidP="004077A5">
      <w:pPr>
        <w:pStyle w:val="a3"/>
        <w:spacing w:before="0" w:beforeAutospacing="0" w:after="0"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攀枝花市公安局仁和区分局作为攀枝花市公安局下属单位，根据攀办发</w:t>
      </w:r>
      <w:r>
        <w:rPr>
          <w:rFonts w:ascii="微软雅黑" w:eastAsia="微软雅黑" w:hAnsi="微软雅黑" w:hint="eastAsia"/>
          <w:color w:val="333333"/>
          <w:sz w:val="18"/>
          <w:szCs w:val="18"/>
          <w:shd w:val="clear" w:color="auto" w:fill="FFFFFF"/>
        </w:rPr>
        <w:t>〔2013〕</w:t>
      </w:r>
      <w:r>
        <w:rPr>
          <w:rFonts w:ascii="微软雅黑" w:eastAsia="微软雅黑" w:hAnsi="微软雅黑" w:hint="eastAsia"/>
          <w:color w:val="333333"/>
          <w:sz w:val="27"/>
          <w:szCs w:val="27"/>
        </w:rPr>
        <w:t>72号《攀枝花市公安局主要职责内设机构和人员编制规定》文件规定，主要职责是在攀枝花市公安局领导下，负责治安行政管理和刑事执法工作以及攀枝花市公安局22项职责中涉及分局完成的工作职责。</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（二）攀枝花市公安局仁和区分局2021年重点工作。</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2021年，我局将围绕护航发展这一中心，紧盯市级区级“两个目标”、突出安保维稳、打防协同、隐患排查“三个重点”，推进党的建设、现代警务体系建设、服务保障“两城建设” 、推动基础建设的四个建设内容；打好疫情常态化防控“阻击战”、 目标任务“冲刺战”、 专项行动“攻坚战”、 能力素质“提升战”、 队伍管理“阵地战”的“五场战役”，把形势挑战作为发展机遇，把问题整改作为努力目标，把党</w:t>
      </w:r>
      <w:r>
        <w:rPr>
          <w:rFonts w:ascii="微软雅黑" w:eastAsia="微软雅黑" w:hAnsi="微软雅黑" w:hint="eastAsia"/>
          <w:color w:val="333333"/>
          <w:sz w:val="27"/>
          <w:szCs w:val="27"/>
        </w:rPr>
        <w:lastRenderedPageBreak/>
        <w:t>委政府的关心关爱作为前进动力，不断推动公安主业提效升位，持续抓好队伍规范建设，努力提升群众安全感和满意度，努力服务全区经济社会高质量发展。</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二、单位构成情况</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市公安局仁和区分局为市级行政单位，市级财政二级预算单位，现内设机构25个，下属非独立核算单位0个，其中行政单位0个，参照公务员法管理的事业单位0个，其他事业单位0个。</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三、收支预算情况说明</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按照综合预算的原则，攀枝花市公安局仁和区分局所有收入和支出均纳入部门预算管理。收入包括：一般公共预算拨款收入7142.11万元；支出包括：一般公共服务支出：3万元；公共安全支出：6012.04万元；社会保障和就业支出：632.69万元；住房保障支出：494.38万元</w:t>
      </w:r>
      <w:r w:rsidR="00D41AB6">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市公安局仁和区分局2021年收支总预算</w:t>
      </w:r>
      <w:r w:rsidR="00D41AB6">
        <w:rPr>
          <w:rFonts w:ascii="微软雅黑" w:eastAsia="微软雅黑" w:hAnsi="微软雅黑" w:hint="eastAsia"/>
          <w:color w:val="333333"/>
          <w:sz w:val="27"/>
          <w:szCs w:val="27"/>
        </w:rPr>
        <w:t>7142</w:t>
      </w:r>
      <w:r>
        <w:rPr>
          <w:rFonts w:ascii="微软雅黑" w:eastAsia="微软雅黑" w:hAnsi="微软雅黑" w:hint="eastAsia"/>
          <w:color w:val="333333"/>
          <w:sz w:val="27"/>
          <w:szCs w:val="27"/>
        </w:rPr>
        <w:t>.11万元。</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市公安局仁和区分局2021年收入预算</w:t>
      </w:r>
      <w:r w:rsidR="00D41AB6">
        <w:rPr>
          <w:rFonts w:ascii="微软雅黑" w:eastAsia="微软雅黑" w:hAnsi="微软雅黑" w:hint="eastAsia"/>
          <w:color w:val="333333"/>
          <w:sz w:val="27"/>
          <w:szCs w:val="27"/>
        </w:rPr>
        <w:t>7142.11</w:t>
      </w:r>
      <w:r>
        <w:rPr>
          <w:rFonts w:ascii="微软雅黑" w:eastAsia="微软雅黑" w:hAnsi="微软雅黑" w:hint="eastAsia"/>
          <w:color w:val="333333"/>
          <w:sz w:val="27"/>
          <w:szCs w:val="27"/>
        </w:rPr>
        <w:t>万元，其中一般公共预算拨款收入7142.11万元，占</w:t>
      </w:r>
      <w:r w:rsidR="00D41AB6">
        <w:rPr>
          <w:rFonts w:ascii="微软雅黑" w:eastAsia="微软雅黑" w:hAnsi="微软雅黑" w:hint="eastAsia"/>
          <w:color w:val="333333"/>
          <w:sz w:val="27"/>
          <w:szCs w:val="27"/>
        </w:rPr>
        <w:t>100</w:t>
      </w:r>
      <w:r>
        <w:rPr>
          <w:rFonts w:ascii="微软雅黑" w:eastAsia="微软雅黑" w:hAnsi="微软雅黑" w:hint="eastAsia"/>
          <w:color w:val="333333"/>
          <w:sz w:val="27"/>
          <w:szCs w:val="27"/>
        </w:rPr>
        <w:t>%。</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（二）支出预算情况</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市公安局仁和区分局2021年支出预算</w:t>
      </w:r>
      <w:r w:rsidR="00D41AB6">
        <w:rPr>
          <w:rFonts w:ascii="微软雅黑" w:eastAsia="微软雅黑" w:hAnsi="微软雅黑" w:hint="eastAsia"/>
          <w:color w:val="333333"/>
          <w:sz w:val="27"/>
          <w:szCs w:val="27"/>
        </w:rPr>
        <w:t>7142.11</w:t>
      </w:r>
      <w:r>
        <w:rPr>
          <w:rFonts w:ascii="微软雅黑" w:eastAsia="微软雅黑" w:hAnsi="微软雅黑" w:hint="eastAsia"/>
          <w:color w:val="333333"/>
          <w:sz w:val="27"/>
          <w:szCs w:val="27"/>
        </w:rPr>
        <w:t>万元，其中：基本支出7139.11万元，占</w:t>
      </w:r>
      <w:r w:rsidR="00D41AB6">
        <w:rPr>
          <w:rFonts w:ascii="微软雅黑" w:eastAsia="微软雅黑" w:hAnsi="微软雅黑" w:hint="eastAsia"/>
          <w:color w:val="333333"/>
          <w:sz w:val="27"/>
          <w:szCs w:val="27"/>
        </w:rPr>
        <w:t>99.96</w:t>
      </w:r>
      <w:r>
        <w:rPr>
          <w:rFonts w:ascii="微软雅黑" w:eastAsia="微软雅黑" w:hAnsi="微软雅黑" w:hint="eastAsia"/>
          <w:color w:val="333333"/>
          <w:sz w:val="27"/>
          <w:szCs w:val="27"/>
        </w:rPr>
        <w:t>%；项目支出3万元，占0.04%</w:t>
      </w:r>
      <w:r w:rsidR="00D41AB6">
        <w:rPr>
          <w:rFonts w:ascii="微软雅黑" w:eastAsia="微软雅黑" w:hAnsi="微软雅黑" w:hint="eastAsia"/>
          <w:color w:val="333333"/>
          <w:sz w:val="27"/>
          <w:szCs w:val="27"/>
        </w:rPr>
        <w:t>.</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四、财政拨款收支预算情况说明</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市公安局仁和区分局2021年财政拨款收支总预算7142.11万元。收入包括本年一般公共预算拨款收入7142.11万元；支出包括一般公共服务支出3万元、公共安全支出6012.04万元、社会保障和就业支出632.69万元、住房保障支出494.38万元。</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五、一般公共预算当年拨款情况说明</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（一）一般公共预算当年拨款规模变化情况</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市公安局仁和区分局2021年一般公共预算当年拨款7142.11万元，比2020年预算数增加410.06万元，主要是人员经费增加371.19万元，公用经费增加359.57万元，项目经费减少320.70万元。</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（二）一般公共预算当年拨款结构情况</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行政运行（公安）支出：6012.04万元，占84.18%；行政单位离退休156.95万元，占2.2%；机关事业单位基本养老保险缴费支出465.96万元，占6.52%；死亡抚恤9.78万元，占0.14%；住房公积金494.38万元，占6.92%；其他组织事务支出3万元，占0.04%。</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（三）一般公共预算当年拨款具体使用情况</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 公共安全（类）公安（款）行政运行（项）2021年预算数为6012.04万元，主要用于：人员经费及保障工作正常运转的日常公用支出。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 社会保障和就业支出（类）行政事业单位离退休（款）归口管理的行政事业单位离退休（项）2021年预算数为156.95万元，主要用于：退休人员经费支出。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 社会保障和就业支出（类）行政事业单位离退休（款）机关事业单位基本养老保险缴费支出（项）2021年预算数为465.96万元，主要用于：缴纳在职人员基本养老保险支出。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4. 社会保障和就业支出（类）抚恤（款）死亡抚恤（项）2021年预算数为9.78万元，主要用于：遗属生活补助支出。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5. 住房保障支出（类）住房改革支出（款）住房公积金（项）2021年预算数为494.38万元，主要用于:为在职人员缴纳住房公积金支出。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6. 其他组织事务支出2021年预算数为3万元，主要用于保障援藏干部马浚的补助经费及时发放，助力木里县经济社会发展。</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六、一般公共预算基本支出情况说明</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市公安局仁和区分局2021年一般公共预算基本支出7139.11万元，其中：</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人员经费6001.22万元，主要包括：基本工资1208.02万元、津贴补贴2807.76万元、奖金98.73万元、机关事业单位基本养老保险缴费465.95万元、职工基本医疗缴费316.82万元、公务员医疗补助缴费25.60万元、住房公积金支出494.38万元、其他工资福利支出</w:t>
      </w:r>
      <w:r>
        <w:rPr>
          <w:rFonts w:ascii="微软雅黑" w:eastAsia="微软雅黑" w:hAnsi="微软雅黑" w:hint="eastAsia"/>
          <w:color w:val="333333"/>
          <w:sz w:val="27"/>
          <w:szCs w:val="27"/>
        </w:rPr>
        <w:lastRenderedPageBreak/>
        <w:t>443.96万元、退休费123.42万元、生活补助9.78万元、医疗费补助6.8万元。</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公用经费1137.89万元，主要包括：办公费320.49万元、水费12.80万元、电费32万元、邮电费12.88万元、差旅费96万元、公务接待费5万元、工会经费82.29万元、福利费42.59万元、公务用车运行维护费155.18万元、其他交通费用301.98万元、其他商品和服务支出76.68万元。</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七、“三公”经费财政拨款预算安排情况说明</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市公安局仁和区分局2021年“三公”经费财政拨款预算数160.18万元，其中：因公出国（境）经费0万元，公务接待费5万元，公务用车购置及运行维护费155.18万元。</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（一）因公出国（境）经费较2020年预算持平。</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主要原因是无此项安排。</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（二）公务接待费较2020年预算减少1万元。</w:t>
      </w:r>
      <w:r w:rsidR="002029F3">
        <w:rPr>
          <w:rFonts w:ascii="微软雅黑" w:eastAsia="微软雅黑" w:hAnsi="微软雅黑" w:hint="eastAsia"/>
          <w:color w:val="333333"/>
          <w:sz w:val="27"/>
          <w:szCs w:val="27"/>
        </w:rPr>
        <w:t>主要原因是受疫情及经济水平下行影响，我局响应上级机关关于落实过“紧日子”相关要求，在日常工作中主动减少公务接待支出，因此2021年我局公务接待费相应减少。</w:t>
      </w:r>
      <w:bookmarkStart w:id="0" w:name="_GoBack"/>
      <w:bookmarkEnd w:id="0"/>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2021年公务接待费计划用于接待各省、市、州办案及相关部门来攀开展工作支出。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（三）公务用车购置及运行维护费较2020年预算增长16.97%，增加22.51万元。</w:t>
      </w:r>
      <w:r w:rsidR="000243E0">
        <w:rPr>
          <w:rFonts w:ascii="微软雅黑" w:eastAsia="微软雅黑" w:hAnsi="微软雅黑" w:hint="eastAsia"/>
          <w:color w:val="333333"/>
          <w:sz w:val="27"/>
          <w:szCs w:val="27"/>
        </w:rPr>
        <w:t>主要原因是</w:t>
      </w:r>
      <w:r w:rsidR="00AF6012">
        <w:rPr>
          <w:rFonts w:ascii="微软雅黑" w:eastAsia="微软雅黑" w:hAnsi="微软雅黑" w:hint="eastAsia"/>
          <w:color w:val="333333"/>
          <w:sz w:val="27"/>
          <w:szCs w:val="27"/>
        </w:rPr>
        <w:t xml:space="preserve">我局2020年报废15台公务用车， </w:t>
      </w:r>
      <w:r w:rsidR="000243E0">
        <w:rPr>
          <w:rFonts w:ascii="微软雅黑" w:eastAsia="微软雅黑" w:hAnsi="微软雅黑" w:hint="eastAsia"/>
          <w:color w:val="333333"/>
          <w:sz w:val="27"/>
          <w:szCs w:val="27"/>
        </w:rPr>
        <w:t>2021</w:t>
      </w:r>
      <w:r w:rsidR="00AF6012">
        <w:rPr>
          <w:rFonts w:ascii="微软雅黑" w:eastAsia="微软雅黑" w:hAnsi="微软雅黑" w:hint="eastAsia"/>
          <w:color w:val="333333"/>
          <w:sz w:val="27"/>
          <w:szCs w:val="27"/>
        </w:rPr>
        <w:t>年</w:t>
      </w:r>
      <w:r w:rsidR="000243E0">
        <w:rPr>
          <w:rFonts w:ascii="微软雅黑" w:eastAsia="微软雅黑" w:hAnsi="微软雅黑" w:hint="eastAsia"/>
          <w:color w:val="333333"/>
          <w:sz w:val="27"/>
          <w:szCs w:val="27"/>
        </w:rPr>
        <w:t>新购置15台警车</w:t>
      </w:r>
      <w:r w:rsidR="00AF6012">
        <w:rPr>
          <w:rFonts w:ascii="微软雅黑" w:eastAsia="微软雅黑" w:hAnsi="微软雅黑" w:hint="eastAsia"/>
          <w:color w:val="333333"/>
          <w:sz w:val="27"/>
          <w:szCs w:val="27"/>
        </w:rPr>
        <w:t>用于</w:t>
      </w:r>
      <w:r w:rsidR="000243E0">
        <w:rPr>
          <w:rFonts w:ascii="微软雅黑" w:eastAsia="微软雅黑" w:hAnsi="微软雅黑" w:hint="eastAsia"/>
          <w:color w:val="333333"/>
          <w:sz w:val="27"/>
          <w:szCs w:val="27"/>
        </w:rPr>
        <w:t>对到达年限需要报废的公务用车进行更新置换，因此导致2021年我局公务用车运行维护费用较上一年度有大幅增长。</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sidR="00BC2EF9">
        <w:rPr>
          <w:rFonts w:ascii="微软雅黑" w:eastAsia="微软雅黑" w:hAnsi="微软雅黑" w:hint="eastAsia"/>
          <w:color w:val="333333"/>
          <w:sz w:val="27"/>
          <w:szCs w:val="27"/>
        </w:rPr>
        <w:t>我局现有公务车辆</w:t>
      </w:r>
      <w:r w:rsidR="00F05659">
        <w:rPr>
          <w:rFonts w:ascii="微软雅黑" w:eastAsia="微软雅黑" w:hAnsi="微软雅黑" w:hint="eastAsia"/>
          <w:color w:val="333333"/>
          <w:sz w:val="27"/>
          <w:szCs w:val="27"/>
        </w:rPr>
        <w:t>42</w:t>
      </w:r>
      <w:r w:rsidR="00BC2EF9">
        <w:rPr>
          <w:rFonts w:ascii="微软雅黑" w:eastAsia="微软雅黑" w:hAnsi="微软雅黑" w:hint="eastAsia"/>
          <w:color w:val="333333"/>
          <w:sz w:val="27"/>
          <w:szCs w:val="27"/>
        </w:rPr>
        <w:t>辆，其中汽车42辆（分为：轿车21辆、越野车1辆、7座以上19座以下客车15台、货车及19座以上客车5辆）。</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2021年安排公务用车购置费0万元，购置公务用车0辆，其中：轿车（含7座以下商务车、城市越野车）0辆，7座以上19座（含19座）以下客车0辆，越野车0辆，货车及19座以上客车0辆，摩托车0辆。</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2021年安排公务用车运行维护费155.18万元，用于4</w:t>
      </w:r>
      <w:r w:rsidR="00EF7473">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辆公务用车燃油、维修、车辆通行等方面支出，主要保障我局侦查办案、治安巡逻、道路交通管理、处突抢险、应急通信保障等工作的正常开展。</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八、政府性基金预算支出情况说明</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市公安局仁和区分局2021年政府性基金预算支出0万元，其中：基本支出0万元，项目支出0万元。</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市公安局仁和区分局2020年没有使用政府性基金预算拨款安排的支出。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九、其他重要事项的情况说明</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（一）机关运行经费</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2021年，市公安局仁和区分局的机关运行经费财政拨款预算为1137.89万元，其中：办公费320.49万元，用于日常办公及保障执法办案支出；水费12.80万元用于支付机关及派出所水费；电费32万元用于支付机关及派出所电费；邮电费12.88万元用于支付机关及派出所通信电话费等支出；差旅费96万元用于保障差旅费；公务接待费5万元用于公务接待支出；工会经费82.29万元用于保障工会福利；福利费42.59万元用于保障职工福利；公务用车运行维护费155.18万元用于保障公务用车油料及维护等支出；其他交通费用301.98万元主要用于报销职工公务交通补贴；其他商品服务支出76.68万元用于其他商品和服务支出。比2020年预算增加359.57万元，增长46.20%，主要原因是原项目经费的特别业务费下达在公用经费的办公费中。</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（二）国有资产占有使用情况</w:t>
      </w:r>
    </w:p>
    <w:p w:rsidR="004077A5" w:rsidRPr="00DB7AB4"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sidR="00DB7AB4" w:rsidRPr="00DB7AB4">
        <w:rPr>
          <w:rFonts w:ascii="微软雅黑" w:eastAsia="微软雅黑" w:hAnsi="微软雅黑"/>
          <w:sz w:val="27"/>
          <w:szCs w:val="27"/>
        </w:rPr>
        <w:t>截至2020年底，市公安局仁和区分局共有</w:t>
      </w:r>
      <w:r w:rsidR="00BC57B1">
        <w:rPr>
          <w:rFonts w:ascii="微软雅黑" w:eastAsia="微软雅黑" w:hAnsi="微软雅黑" w:hint="eastAsia"/>
          <w:sz w:val="27"/>
          <w:szCs w:val="27"/>
        </w:rPr>
        <w:t>公务</w:t>
      </w:r>
      <w:r w:rsidR="00DB7AB4" w:rsidRPr="00DB7AB4">
        <w:rPr>
          <w:rFonts w:ascii="微软雅黑" w:eastAsia="微软雅黑" w:hAnsi="微软雅黑"/>
          <w:sz w:val="27"/>
          <w:szCs w:val="27"/>
        </w:rPr>
        <w:t>车辆</w:t>
      </w:r>
      <w:r w:rsidR="00BC57B1">
        <w:rPr>
          <w:rFonts w:ascii="微软雅黑" w:eastAsia="微软雅黑" w:hAnsi="微软雅黑" w:hint="eastAsia"/>
          <w:sz w:val="27"/>
          <w:szCs w:val="27"/>
        </w:rPr>
        <w:t>42</w:t>
      </w:r>
      <w:r w:rsidR="00DB7AB4" w:rsidRPr="00DB7AB4">
        <w:rPr>
          <w:rFonts w:ascii="微软雅黑" w:eastAsia="微软雅黑" w:hAnsi="微软雅黑"/>
          <w:sz w:val="27"/>
          <w:szCs w:val="27"/>
        </w:rPr>
        <w:t>辆，其中汽车42辆（分为：轿车21辆、越野车1辆、7座以上19座以下客车15台、货车及19座以上客车5辆）。全部为执法执勤用车。单位价值200万元以上大型设备0台。</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（三）绩效目标设置情况</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2021年市公安局仁和区分局部门通用项目和专用项目均按要求实行绩效目标管理，涉及一般公共预算当年拨款3万元。</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十、名词解释</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1.一般公共预算拨款收入：指市级财政当年拨付的资金。</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2.医疗卫生与计划生育（类）行政事业单位医疗（款）行政单位医疗（项）：指市机关及参公管理事业单位用于缴纳单位基本医疗保险支出。（单位涉及的所有支出功能分类科目都要解释）</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3.基本支出：指为保证机构正常运转，完成日常工作任务而发生的人员支出和公用支出。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4.项目支出：指在基本支出之外为完成特定行政任务和事业发展目标所发生的支出。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5.“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6.机关运行经费：为保障行政单位运行用于购买货物和服务的各项资金。包括办公及办公费、水费、电费、印刷费、邮电费、差旅费、会议费等费用开支。</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7.基本支出：指为保证机构正常运转，完成日常工作任务而发生的人员支出和公用支出。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8.项目支出：指在基本支出之外为完成特定行政任务和事业发展目标所发生的支出。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9.“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附件：表1.部门收支总表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表1-1.部门收入总表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表1-2.部门支出总表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表2.财政拨款收支预算总表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表2-1.财政拨款支出预算表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表3.一般公共预算支出预算表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表3-1.一般公共预算基本支出预算表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表3-2.一般公共预算项目支出预算表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表3-3.一般公共预算“三公”经费支出预算表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表4.政府性基金支出预算表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表4-1.政府性基金预算“三公”经费支出预算表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表5.国有资本经营预算支出预算表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表6.（部门）单位预算项目绩效目标表</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攀枝花市公安局仁和区分局</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4077A5" w:rsidRDefault="004077A5" w:rsidP="004077A5">
      <w:pPr>
        <w:pStyle w:val="a3"/>
        <w:spacing w:before="255" w:beforeAutospacing="0" w:after="255" w:afterAutospacing="0"/>
        <w:rPr>
          <w:rFonts w:ascii="微软雅黑" w:eastAsia="微软雅黑" w:hAnsi="微软雅黑"/>
          <w:color w:val="333333"/>
          <w:sz w:val="27"/>
          <w:szCs w:val="27"/>
        </w:rPr>
      </w:pPr>
      <w:r>
        <w:rPr>
          <w:rFonts w:ascii="微软雅黑" w:eastAsia="微软雅黑" w:hAnsi="微软雅黑" w:hint="eastAsia"/>
          <w:color w:val="333333"/>
          <w:sz w:val="27"/>
          <w:szCs w:val="27"/>
        </w:rPr>
        <w:t>2021年2月14日</w:t>
      </w:r>
    </w:p>
    <w:p w:rsidR="0052774D" w:rsidRDefault="0052774D"/>
    <w:sectPr w:rsidR="0052774D" w:rsidSect="001C2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4F" w:rsidRDefault="000B2D4F" w:rsidP="00BC2EF9">
      <w:r>
        <w:separator/>
      </w:r>
    </w:p>
  </w:endnote>
  <w:endnote w:type="continuationSeparator" w:id="0">
    <w:p w:rsidR="000B2D4F" w:rsidRDefault="000B2D4F" w:rsidP="00BC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4F" w:rsidRDefault="000B2D4F" w:rsidP="00BC2EF9">
      <w:r>
        <w:separator/>
      </w:r>
    </w:p>
  </w:footnote>
  <w:footnote w:type="continuationSeparator" w:id="0">
    <w:p w:rsidR="000B2D4F" w:rsidRDefault="000B2D4F" w:rsidP="00BC2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451D"/>
    <w:rsid w:val="000243E0"/>
    <w:rsid w:val="000B2D4F"/>
    <w:rsid w:val="001457DB"/>
    <w:rsid w:val="001C2F93"/>
    <w:rsid w:val="002029F3"/>
    <w:rsid w:val="00212B70"/>
    <w:rsid w:val="00377C7F"/>
    <w:rsid w:val="0039353F"/>
    <w:rsid w:val="004077A5"/>
    <w:rsid w:val="0052774D"/>
    <w:rsid w:val="0077451D"/>
    <w:rsid w:val="008E75CA"/>
    <w:rsid w:val="00AF6012"/>
    <w:rsid w:val="00BC2EF9"/>
    <w:rsid w:val="00BC57B1"/>
    <w:rsid w:val="00C04755"/>
    <w:rsid w:val="00D41AB6"/>
    <w:rsid w:val="00DB7AB4"/>
    <w:rsid w:val="00EF7473"/>
    <w:rsid w:val="00F0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7A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C2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2EF9"/>
    <w:rPr>
      <w:sz w:val="18"/>
      <w:szCs w:val="18"/>
    </w:rPr>
  </w:style>
  <w:style w:type="paragraph" w:styleId="a5">
    <w:name w:val="footer"/>
    <w:basedOn w:val="a"/>
    <w:link w:val="Char0"/>
    <w:uiPriority w:val="99"/>
    <w:unhideWhenUsed/>
    <w:rsid w:val="00BC2EF9"/>
    <w:pPr>
      <w:tabs>
        <w:tab w:val="center" w:pos="4153"/>
        <w:tab w:val="right" w:pos="8306"/>
      </w:tabs>
      <w:snapToGrid w:val="0"/>
      <w:jc w:val="left"/>
    </w:pPr>
    <w:rPr>
      <w:sz w:val="18"/>
      <w:szCs w:val="18"/>
    </w:rPr>
  </w:style>
  <w:style w:type="character" w:customStyle="1" w:styleId="Char0">
    <w:name w:val="页脚 Char"/>
    <w:basedOn w:val="a0"/>
    <w:link w:val="a5"/>
    <w:uiPriority w:val="99"/>
    <w:rsid w:val="00BC2E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7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788</Words>
  <Characters>4496</Characters>
  <Application>Microsoft Office Word</Application>
  <DocSecurity>0</DocSecurity>
  <Lines>37</Lines>
  <Paragraphs>10</Paragraphs>
  <ScaleCrop>false</ScaleCrop>
  <Company>微软中国</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cp:lastModifiedBy>
  <cp:revision>18</cp:revision>
  <dcterms:created xsi:type="dcterms:W3CDTF">2022-08-11T01:55:00Z</dcterms:created>
  <dcterms:modified xsi:type="dcterms:W3CDTF">2022-08-15T07:53:00Z</dcterms:modified>
</cp:coreProperties>
</file>