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AA0" w:rsidRDefault="00643AA0">
      <w:pPr>
        <w:spacing w:line="600" w:lineRule="exact"/>
        <w:jc w:val="left"/>
        <w:outlineLvl w:val="0"/>
        <w:rPr>
          <w:rFonts w:ascii="方正小标宋简体" w:eastAsia="方正小标宋简体" w:hAnsi="宋体"/>
          <w:szCs w:val="21"/>
        </w:rPr>
      </w:pPr>
      <w:bookmarkStart w:id="0" w:name="_Toc15306267"/>
    </w:p>
    <w:p w:rsidR="00643AA0" w:rsidRDefault="00643AA0">
      <w:pPr>
        <w:spacing w:line="600" w:lineRule="exact"/>
        <w:jc w:val="center"/>
        <w:outlineLvl w:val="0"/>
        <w:rPr>
          <w:rFonts w:ascii="方正小标宋简体" w:eastAsia="方正小标宋简体" w:hAnsi="宋体"/>
          <w:sz w:val="72"/>
          <w:szCs w:val="72"/>
        </w:rPr>
      </w:pPr>
    </w:p>
    <w:p w:rsidR="00643AA0" w:rsidRDefault="00643AA0">
      <w:pPr>
        <w:spacing w:line="600" w:lineRule="exact"/>
        <w:jc w:val="center"/>
        <w:outlineLvl w:val="0"/>
        <w:rPr>
          <w:rFonts w:ascii="方正小标宋简体" w:eastAsia="方正小标宋简体" w:hAnsi="宋体"/>
          <w:sz w:val="72"/>
          <w:szCs w:val="72"/>
        </w:rPr>
      </w:pPr>
    </w:p>
    <w:p w:rsidR="00643AA0" w:rsidRDefault="00433851">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 w:name="_Toc15377425"/>
      <w:bookmarkStart w:id="2" w:name="_Toc15396475"/>
      <w:bookmarkStart w:id="3" w:name="_Toc15396597"/>
      <w:bookmarkStart w:id="4" w:name="_Toc15378441"/>
      <w:bookmarkStart w:id="5" w:name="_Toc15377193"/>
      <w:r>
        <w:rPr>
          <w:rFonts w:ascii="方正小标宋简体" w:eastAsia="方正小标宋简体" w:hAnsi="方正小标宋简体" w:cs="方正小标宋简体" w:hint="eastAsia"/>
          <w:sz w:val="72"/>
          <w:szCs w:val="72"/>
        </w:rPr>
        <w:t>2022年度</w:t>
      </w:r>
      <w:bookmarkEnd w:id="1"/>
      <w:bookmarkEnd w:id="2"/>
      <w:bookmarkEnd w:id="3"/>
      <w:bookmarkEnd w:id="4"/>
      <w:bookmarkEnd w:id="5"/>
    </w:p>
    <w:p w:rsidR="00643AA0" w:rsidRDefault="00433851">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15396476"/>
      <w:bookmarkStart w:id="7" w:name="_Toc15377194"/>
      <w:bookmarkStart w:id="8" w:name="_Toc15378442"/>
      <w:bookmarkStart w:id="9" w:name="_Toc15396598"/>
      <w:bookmarkStart w:id="10" w:name="_Toc15377426"/>
      <w:r>
        <w:rPr>
          <w:rFonts w:ascii="方正小标宋简体" w:eastAsia="方正小标宋简体" w:hAnsi="方正小标宋简体" w:cs="方正小标宋简体" w:hint="eastAsia"/>
          <w:sz w:val="72"/>
          <w:szCs w:val="72"/>
        </w:rPr>
        <w:t>攀枝花市</w:t>
      </w:r>
      <w:bookmarkStart w:id="11" w:name="_Toc15306268"/>
      <w:bookmarkEnd w:id="0"/>
      <w:r>
        <w:rPr>
          <w:rFonts w:ascii="方正小标宋简体" w:eastAsia="方正小标宋简体" w:hAnsi="方正小标宋简体" w:cs="方正小标宋简体" w:hint="eastAsia"/>
          <w:sz w:val="72"/>
          <w:szCs w:val="72"/>
        </w:rPr>
        <w:t>公安局东区分局单位决算</w:t>
      </w:r>
      <w:bookmarkEnd w:id="6"/>
      <w:bookmarkEnd w:id="7"/>
      <w:bookmarkEnd w:id="8"/>
      <w:bookmarkEnd w:id="9"/>
      <w:bookmarkEnd w:id="10"/>
      <w:bookmarkEnd w:id="11"/>
    </w:p>
    <w:p w:rsidR="00643AA0" w:rsidRDefault="00643AA0">
      <w:pPr>
        <w:adjustRightInd w:val="0"/>
        <w:snapToGrid w:val="0"/>
        <w:spacing w:line="360" w:lineRule="auto"/>
        <w:jc w:val="center"/>
        <w:outlineLvl w:val="0"/>
        <w:rPr>
          <w:rFonts w:ascii="方正小标宋简体" w:eastAsia="方正小标宋简体" w:hAnsi="宋体"/>
          <w:sz w:val="52"/>
          <w:szCs w:val="52"/>
        </w:rPr>
      </w:pPr>
    </w:p>
    <w:p w:rsidR="00643AA0" w:rsidRDefault="00433851">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  录</w:t>
      </w:r>
    </w:p>
    <w:p w:rsidR="00643AA0" w:rsidRDefault="00643AA0">
      <w:pPr>
        <w:widowControl/>
        <w:jc w:val="center"/>
        <w:rPr>
          <w:rFonts w:ascii="黑体" w:eastAsia="黑体" w:hAnsi="黑体" w:cstheme="minorBidi"/>
          <w:sz w:val="28"/>
          <w:szCs w:val="28"/>
        </w:rPr>
      </w:pPr>
    </w:p>
    <w:p w:rsidR="00643AA0" w:rsidRDefault="00433851">
      <w:pPr>
        <w:pStyle w:val="10"/>
      </w:pPr>
      <w:r>
        <w:rPr>
          <w:rFonts w:hint="eastAsia"/>
        </w:rPr>
        <w:t>公开时间：2023年9月</w:t>
      </w:r>
      <w:r w:rsidR="00341EC7">
        <w:rPr>
          <w:rFonts w:hint="eastAsia"/>
        </w:rPr>
        <w:t>1</w:t>
      </w:r>
      <w:r w:rsidR="00D559B2">
        <w:t>3</w:t>
      </w:r>
      <w:bookmarkStart w:id="12" w:name="_GoBack"/>
      <w:bookmarkEnd w:id="12"/>
      <w:r>
        <w:rPr>
          <w:rFonts w:hint="eastAsia"/>
        </w:rPr>
        <w:t>日</w:t>
      </w:r>
    </w:p>
    <w:p w:rsidR="00643AA0" w:rsidRDefault="00643AA0"/>
    <w:p w:rsidR="00643AA0" w:rsidRDefault="00433851">
      <w:pPr>
        <w:pStyle w:val="10"/>
        <w:adjustRightInd w:val="0"/>
        <w:snapToGrid w:val="0"/>
        <w:spacing w:before="0" w:line="440" w:lineRule="exact"/>
        <w:jc w:val="left"/>
        <w:rPr>
          <w:rFonts w:cstheme="minorBidi"/>
          <w:sz w:val="24"/>
          <w:szCs w:val="24"/>
        </w:rPr>
      </w:pPr>
      <w:r>
        <w:rPr>
          <w:rFonts w:hint="eastAsia"/>
          <w:sz w:val="24"/>
        </w:rPr>
        <w:t>第一部分单位概况</w:t>
      </w:r>
      <w:r>
        <w:rPr>
          <w:rFonts w:cstheme="minorBidi" w:hint="eastAsia"/>
          <w:sz w:val="24"/>
          <w:szCs w:val="24"/>
        </w:rPr>
        <w:tab/>
        <w:t>4</w:t>
      </w:r>
    </w:p>
    <w:p w:rsidR="00643AA0" w:rsidRDefault="00433851">
      <w:pPr>
        <w:pStyle w:val="20"/>
        <w:adjustRightInd w:val="0"/>
        <w:snapToGrid w:val="0"/>
        <w:spacing w:line="440" w:lineRule="exact"/>
        <w:jc w:val="left"/>
        <w:rPr>
          <w:sz w:val="24"/>
        </w:rPr>
      </w:pPr>
      <w:r>
        <w:rPr>
          <w:rFonts w:hint="eastAsia"/>
          <w:sz w:val="24"/>
        </w:rPr>
        <w:t>一、主要职责</w:t>
      </w:r>
      <w:r>
        <w:rPr>
          <w:rFonts w:hint="eastAsia"/>
          <w:sz w:val="24"/>
        </w:rPr>
        <w:tab/>
        <w:t>4</w:t>
      </w:r>
    </w:p>
    <w:p w:rsidR="00643AA0" w:rsidRDefault="00433851">
      <w:pPr>
        <w:pStyle w:val="20"/>
        <w:adjustRightInd w:val="0"/>
        <w:snapToGrid w:val="0"/>
        <w:spacing w:line="440" w:lineRule="exact"/>
        <w:jc w:val="left"/>
      </w:pPr>
      <w:r>
        <w:rPr>
          <w:rFonts w:hint="eastAsia"/>
          <w:sz w:val="24"/>
        </w:rPr>
        <w:t>二、机构设置</w:t>
      </w:r>
      <w:r>
        <w:rPr>
          <w:rFonts w:hint="eastAsia"/>
          <w:sz w:val="24"/>
        </w:rPr>
        <w:tab/>
        <w:t>4</w:t>
      </w:r>
    </w:p>
    <w:p w:rsidR="00643AA0" w:rsidRDefault="00433851">
      <w:pPr>
        <w:pStyle w:val="10"/>
        <w:adjustRightInd w:val="0"/>
        <w:snapToGrid w:val="0"/>
        <w:spacing w:before="0" w:line="440" w:lineRule="exact"/>
        <w:jc w:val="left"/>
        <w:rPr>
          <w:sz w:val="24"/>
          <w:szCs w:val="24"/>
        </w:rPr>
      </w:pPr>
      <w:r>
        <w:rPr>
          <w:rFonts w:hint="eastAsia"/>
          <w:sz w:val="24"/>
        </w:rPr>
        <w:t>第二部分 2022年度单位决算情况说明</w:t>
      </w:r>
      <w:r>
        <w:rPr>
          <w:rFonts w:hint="eastAsia"/>
          <w:sz w:val="24"/>
        </w:rPr>
        <w:tab/>
        <w:t>5</w:t>
      </w:r>
    </w:p>
    <w:p w:rsidR="00643AA0" w:rsidRDefault="00433851">
      <w:pPr>
        <w:pStyle w:val="20"/>
        <w:adjustRightInd w:val="0"/>
        <w:snapToGrid w:val="0"/>
        <w:spacing w:line="440" w:lineRule="exact"/>
        <w:jc w:val="left"/>
        <w:rPr>
          <w:rFonts w:ascii="仿宋" w:hAnsi="仿宋" w:cstheme="minorBidi"/>
          <w:sz w:val="24"/>
        </w:rPr>
      </w:pPr>
      <w:r>
        <w:rPr>
          <w:rFonts w:hint="eastAsia"/>
          <w:sz w:val="24"/>
        </w:rPr>
        <w:t>一、收入支出决算总体情况说明</w:t>
      </w:r>
      <w:r>
        <w:rPr>
          <w:rFonts w:hint="eastAsia"/>
          <w:sz w:val="24"/>
        </w:rPr>
        <w:t>.........................................................................5</w:t>
      </w:r>
    </w:p>
    <w:p w:rsidR="00643AA0" w:rsidRDefault="00433851">
      <w:pPr>
        <w:pStyle w:val="20"/>
        <w:adjustRightInd w:val="0"/>
        <w:snapToGrid w:val="0"/>
        <w:spacing w:line="440" w:lineRule="exact"/>
        <w:jc w:val="left"/>
        <w:rPr>
          <w:rFonts w:ascii="仿宋" w:hAnsi="仿宋" w:cstheme="minorBidi"/>
          <w:sz w:val="24"/>
        </w:rPr>
      </w:pPr>
      <w:r>
        <w:rPr>
          <w:rFonts w:hint="eastAsia"/>
          <w:sz w:val="24"/>
        </w:rPr>
        <w:t>二、收入决算情况说明</w:t>
      </w:r>
      <w:r>
        <w:rPr>
          <w:rFonts w:hint="eastAsia"/>
          <w:sz w:val="24"/>
        </w:rPr>
        <w:t>.........................................................................................5</w:t>
      </w:r>
    </w:p>
    <w:p w:rsidR="00643AA0" w:rsidRDefault="00433851">
      <w:pPr>
        <w:pStyle w:val="20"/>
        <w:adjustRightInd w:val="0"/>
        <w:snapToGrid w:val="0"/>
        <w:spacing w:line="440" w:lineRule="exact"/>
        <w:jc w:val="left"/>
        <w:rPr>
          <w:rFonts w:ascii="仿宋" w:hAnsi="仿宋" w:cstheme="minorBidi"/>
          <w:sz w:val="24"/>
        </w:rPr>
      </w:pPr>
      <w:r>
        <w:rPr>
          <w:rFonts w:hint="eastAsia"/>
          <w:sz w:val="24"/>
        </w:rPr>
        <w:t>三、支出决算情况说明</w:t>
      </w:r>
      <w:r>
        <w:rPr>
          <w:rFonts w:hint="eastAsia"/>
          <w:sz w:val="24"/>
        </w:rPr>
        <w:t>...........................................................................................6</w:t>
      </w:r>
    </w:p>
    <w:p w:rsidR="00643AA0" w:rsidRDefault="00433851">
      <w:pPr>
        <w:pStyle w:val="20"/>
        <w:adjustRightInd w:val="0"/>
        <w:snapToGrid w:val="0"/>
        <w:spacing w:line="440" w:lineRule="exact"/>
        <w:jc w:val="left"/>
        <w:rPr>
          <w:rFonts w:ascii="仿宋" w:hAnsi="仿宋" w:cstheme="minorBidi"/>
          <w:sz w:val="24"/>
        </w:rPr>
      </w:pPr>
      <w:r>
        <w:rPr>
          <w:rFonts w:hint="eastAsia"/>
          <w:sz w:val="24"/>
        </w:rPr>
        <w:t>四、财政拨款收入支出决算总体情况说明</w:t>
      </w:r>
      <w:r>
        <w:rPr>
          <w:rFonts w:hint="eastAsia"/>
          <w:sz w:val="24"/>
        </w:rPr>
        <w:t>..........................................................7</w:t>
      </w:r>
    </w:p>
    <w:p w:rsidR="00643AA0" w:rsidRDefault="00433851">
      <w:pPr>
        <w:pStyle w:val="20"/>
        <w:adjustRightInd w:val="0"/>
        <w:snapToGrid w:val="0"/>
        <w:spacing w:line="440" w:lineRule="exact"/>
        <w:jc w:val="left"/>
        <w:rPr>
          <w:rFonts w:ascii="仿宋" w:hAnsi="仿宋" w:cstheme="minorBidi"/>
          <w:sz w:val="24"/>
        </w:rPr>
      </w:pPr>
      <w:r>
        <w:rPr>
          <w:rFonts w:hint="eastAsia"/>
          <w:sz w:val="24"/>
        </w:rPr>
        <w:t>五、一般公共预算财政拨款支出决算情况说明</w:t>
      </w:r>
      <w:r>
        <w:rPr>
          <w:rFonts w:hint="eastAsia"/>
          <w:sz w:val="24"/>
        </w:rPr>
        <w:t>..................................................7</w:t>
      </w:r>
    </w:p>
    <w:p w:rsidR="00643AA0" w:rsidRDefault="00433851">
      <w:pPr>
        <w:pStyle w:val="20"/>
        <w:adjustRightInd w:val="0"/>
        <w:snapToGrid w:val="0"/>
        <w:spacing w:line="440" w:lineRule="exact"/>
        <w:jc w:val="left"/>
        <w:rPr>
          <w:rFonts w:ascii="仿宋" w:hAnsi="仿宋" w:cstheme="minorBidi"/>
          <w:sz w:val="24"/>
        </w:rPr>
      </w:pPr>
      <w:r>
        <w:rPr>
          <w:rFonts w:hint="eastAsia"/>
          <w:sz w:val="24"/>
        </w:rPr>
        <w:t>六、一般公共预算财政拨款基本支出决算情况说明</w:t>
      </w:r>
      <w:r>
        <w:rPr>
          <w:rFonts w:hint="eastAsia"/>
          <w:sz w:val="24"/>
        </w:rPr>
        <w:t>.........................................10</w:t>
      </w:r>
    </w:p>
    <w:p w:rsidR="00643AA0" w:rsidRDefault="00433851">
      <w:pPr>
        <w:pStyle w:val="20"/>
        <w:adjustRightInd w:val="0"/>
        <w:snapToGrid w:val="0"/>
        <w:spacing w:line="440" w:lineRule="exact"/>
        <w:jc w:val="left"/>
        <w:rPr>
          <w:rFonts w:ascii="仿宋" w:hAnsi="仿宋" w:cstheme="minorBidi"/>
          <w:sz w:val="24"/>
        </w:rPr>
      </w:pPr>
      <w:r>
        <w:rPr>
          <w:rFonts w:hint="eastAsia"/>
          <w:sz w:val="24"/>
        </w:rPr>
        <w:t>七、财政拨款“三公”经费支出决算情况说明</w:t>
      </w:r>
      <w:r>
        <w:rPr>
          <w:rFonts w:hint="eastAsia"/>
          <w:sz w:val="24"/>
        </w:rPr>
        <w:t>.................................................10</w:t>
      </w:r>
    </w:p>
    <w:p w:rsidR="00643AA0" w:rsidRDefault="00433851">
      <w:pPr>
        <w:pStyle w:val="20"/>
        <w:adjustRightInd w:val="0"/>
        <w:snapToGrid w:val="0"/>
        <w:spacing w:line="440" w:lineRule="exact"/>
        <w:jc w:val="left"/>
        <w:rPr>
          <w:rFonts w:ascii="仿宋" w:hAnsi="仿宋" w:cstheme="minorBidi"/>
          <w:sz w:val="24"/>
        </w:rPr>
      </w:pPr>
      <w:r>
        <w:rPr>
          <w:rFonts w:hint="eastAsia"/>
          <w:sz w:val="24"/>
        </w:rPr>
        <w:t>八、政府性基金预算支出决算情况说明</w:t>
      </w:r>
      <w:r>
        <w:rPr>
          <w:rFonts w:hint="eastAsia"/>
          <w:sz w:val="24"/>
        </w:rPr>
        <w:t>............................................................12</w:t>
      </w:r>
    </w:p>
    <w:p w:rsidR="00643AA0" w:rsidRDefault="00433851">
      <w:pPr>
        <w:pStyle w:val="20"/>
        <w:adjustRightInd w:val="0"/>
        <w:snapToGrid w:val="0"/>
        <w:spacing w:line="440" w:lineRule="exact"/>
        <w:jc w:val="left"/>
        <w:rPr>
          <w:sz w:val="24"/>
        </w:rPr>
      </w:pPr>
      <w:r>
        <w:rPr>
          <w:rFonts w:hint="eastAsia"/>
          <w:sz w:val="24"/>
        </w:rPr>
        <w:t>九、国有资本经营预算支出决算情况说明</w:t>
      </w:r>
      <w:r>
        <w:rPr>
          <w:rFonts w:hint="eastAsia"/>
          <w:sz w:val="24"/>
        </w:rPr>
        <w:t>........................................................12</w:t>
      </w:r>
    </w:p>
    <w:p w:rsidR="00643AA0" w:rsidRDefault="00433851">
      <w:pPr>
        <w:pStyle w:val="20"/>
        <w:adjustRightInd w:val="0"/>
        <w:snapToGrid w:val="0"/>
        <w:spacing w:line="440" w:lineRule="exact"/>
        <w:jc w:val="left"/>
        <w:rPr>
          <w:sz w:val="24"/>
        </w:rPr>
      </w:pPr>
      <w:r>
        <w:rPr>
          <w:rFonts w:hint="eastAsia"/>
          <w:sz w:val="24"/>
        </w:rPr>
        <w:t>十、其他重要事项的情况说明</w:t>
      </w:r>
      <w:r>
        <w:rPr>
          <w:rFonts w:hint="eastAsia"/>
          <w:sz w:val="24"/>
        </w:rPr>
        <w:t>............................................................................12</w:t>
      </w:r>
    </w:p>
    <w:p w:rsidR="00643AA0" w:rsidRDefault="00433851">
      <w:pPr>
        <w:pStyle w:val="10"/>
        <w:adjustRightInd w:val="0"/>
        <w:snapToGrid w:val="0"/>
        <w:spacing w:before="0" w:line="440" w:lineRule="exact"/>
        <w:jc w:val="left"/>
        <w:rPr>
          <w:rFonts w:cstheme="minorBidi"/>
          <w:sz w:val="24"/>
          <w:szCs w:val="24"/>
        </w:rPr>
      </w:pPr>
      <w:r>
        <w:rPr>
          <w:rFonts w:hint="eastAsia"/>
          <w:sz w:val="24"/>
        </w:rPr>
        <w:t>第三部分名词解释</w:t>
      </w:r>
      <w:r>
        <w:rPr>
          <w:rFonts w:hint="eastAsia"/>
          <w:sz w:val="24"/>
        </w:rPr>
        <w:tab/>
        <w:t>14</w:t>
      </w:r>
    </w:p>
    <w:p w:rsidR="00643AA0" w:rsidRDefault="00433851">
      <w:pPr>
        <w:pStyle w:val="10"/>
        <w:adjustRightInd w:val="0"/>
        <w:snapToGrid w:val="0"/>
        <w:spacing w:before="0" w:line="440" w:lineRule="exact"/>
        <w:jc w:val="left"/>
        <w:rPr>
          <w:rFonts w:cstheme="minorBidi"/>
          <w:sz w:val="24"/>
          <w:szCs w:val="24"/>
        </w:rPr>
      </w:pPr>
      <w:r>
        <w:rPr>
          <w:rFonts w:hint="eastAsia"/>
          <w:sz w:val="24"/>
        </w:rPr>
        <w:t>第四部分附件</w:t>
      </w:r>
      <w:r>
        <w:rPr>
          <w:rFonts w:hint="eastAsia"/>
          <w:sz w:val="24"/>
        </w:rPr>
        <w:tab/>
        <w:t>17</w:t>
      </w:r>
    </w:p>
    <w:p w:rsidR="00643AA0" w:rsidRDefault="00433851">
      <w:pPr>
        <w:pStyle w:val="10"/>
        <w:adjustRightInd w:val="0"/>
        <w:snapToGrid w:val="0"/>
        <w:spacing w:before="0" w:line="440" w:lineRule="exact"/>
        <w:jc w:val="left"/>
        <w:rPr>
          <w:rFonts w:cstheme="minorBidi"/>
          <w:sz w:val="24"/>
          <w:szCs w:val="24"/>
        </w:rPr>
      </w:pPr>
      <w:r>
        <w:rPr>
          <w:rFonts w:hint="eastAsia"/>
          <w:sz w:val="24"/>
        </w:rPr>
        <w:t>第五部分附表</w:t>
      </w:r>
      <w:r>
        <w:rPr>
          <w:rFonts w:hint="eastAsia"/>
          <w:sz w:val="24"/>
        </w:rPr>
        <w:tab/>
        <w:t>18</w:t>
      </w:r>
    </w:p>
    <w:p w:rsidR="00643AA0" w:rsidRDefault="00433851">
      <w:pPr>
        <w:pStyle w:val="20"/>
        <w:adjustRightInd w:val="0"/>
        <w:snapToGrid w:val="0"/>
        <w:spacing w:line="440" w:lineRule="exact"/>
        <w:jc w:val="left"/>
        <w:rPr>
          <w:sz w:val="24"/>
        </w:rPr>
      </w:pPr>
      <w:r>
        <w:rPr>
          <w:rFonts w:hint="eastAsia"/>
          <w:sz w:val="24"/>
        </w:rPr>
        <w:t>一、收入支出决算总表</w:t>
      </w:r>
      <w:r>
        <w:rPr>
          <w:rFonts w:hint="eastAsia"/>
          <w:sz w:val="24"/>
        </w:rPr>
        <w:t>.......................................................................................18</w:t>
      </w:r>
    </w:p>
    <w:p w:rsidR="00643AA0" w:rsidRDefault="00433851">
      <w:pPr>
        <w:pStyle w:val="20"/>
        <w:adjustRightInd w:val="0"/>
        <w:snapToGrid w:val="0"/>
        <w:spacing w:line="440" w:lineRule="exact"/>
        <w:jc w:val="left"/>
        <w:rPr>
          <w:sz w:val="24"/>
        </w:rPr>
      </w:pPr>
      <w:r>
        <w:rPr>
          <w:rFonts w:hint="eastAsia"/>
          <w:sz w:val="24"/>
        </w:rPr>
        <w:t>二、收入决算表</w:t>
      </w:r>
      <w:r>
        <w:rPr>
          <w:rFonts w:hint="eastAsia"/>
          <w:sz w:val="24"/>
        </w:rPr>
        <w:t>.....................................................................................................18</w:t>
      </w:r>
    </w:p>
    <w:p w:rsidR="00643AA0" w:rsidRDefault="00433851">
      <w:pPr>
        <w:pStyle w:val="20"/>
        <w:adjustRightInd w:val="0"/>
        <w:snapToGrid w:val="0"/>
        <w:spacing w:line="440" w:lineRule="exact"/>
        <w:jc w:val="left"/>
        <w:rPr>
          <w:sz w:val="24"/>
        </w:rPr>
      </w:pPr>
      <w:r>
        <w:rPr>
          <w:rFonts w:hint="eastAsia"/>
          <w:sz w:val="24"/>
        </w:rPr>
        <w:t>三、支出决算表</w:t>
      </w:r>
      <w:r>
        <w:rPr>
          <w:rFonts w:hint="eastAsia"/>
          <w:sz w:val="24"/>
        </w:rPr>
        <w:t>....................................................................................................18</w:t>
      </w:r>
    </w:p>
    <w:p w:rsidR="00643AA0" w:rsidRDefault="00433851">
      <w:pPr>
        <w:pStyle w:val="20"/>
        <w:adjustRightInd w:val="0"/>
        <w:snapToGrid w:val="0"/>
        <w:spacing w:line="440" w:lineRule="exact"/>
        <w:jc w:val="left"/>
        <w:rPr>
          <w:sz w:val="24"/>
        </w:rPr>
      </w:pPr>
      <w:r>
        <w:rPr>
          <w:rFonts w:hint="eastAsia"/>
          <w:sz w:val="24"/>
        </w:rPr>
        <w:t>四、财政拨款收入支出决算总表</w:t>
      </w:r>
      <w:r>
        <w:rPr>
          <w:rFonts w:hint="eastAsia"/>
          <w:sz w:val="24"/>
        </w:rPr>
        <w:t>........................................................................18</w:t>
      </w:r>
    </w:p>
    <w:p w:rsidR="00643AA0" w:rsidRDefault="00433851">
      <w:pPr>
        <w:pStyle w:val="20"/>
        <w:adjustRightInd w:val="0"/>
        <w:snapToGrid w:val="0"/>
        <w:spacing w:line="440" w:lineRule="exact"/>
        <w:jc w:val="left"/>
        <w:rPr>
          <w:sz w:val="24"/>
        </w:rPr>
      </w:pPr>
      <w:r>
        <w:rPr>
          <w:rFonts w:hint="eastAsia"/>
          <w:sz w:val="24"/>
        </w:rPr>
        <w:t>五、财政拨款支出决算明细表</w:t>
      </w:r>
      <w:r>
        <w:rPr>
          <w:rFonts w:hint="eastAsia"/>
          <w:sz w:val="24"/>
        </w:rPr>
        <w:t>.............................................................................18</w:t>
      </w:r>
    </w:p>
    <w:p w:rsidR="00643AA0" w:rsidRDefault="00433851">
      <w:pPr>
        <w:pStyle w:val="20"/>
        <w:adjustRightInd w:val="0"/>
        <w:snapToGrid w:val="0"/>
        <w:spacing w:line="440" w:lineRule="exact"/>
        <w:jc w:val="left"/>
        <w:rPr>
          <w:sz w:val="24"/>
        </w:rPr>
      </w:pPr>
      <w:r>
        <w:rPr>
          <w:rFonts w:hint="eastAsia"/>
          <w:sz w:val="24"/>
        </w:rPr>
        <w:t>六、一般公共预算财政拨款支出决算表</w:t>
      </w:r>
      <w:r>
        <w:rPr>
          <w:rFonts w:hint="eastAsia"/>
          <w:sz w:val="24"/>
        </w:rPr>
        <w:t>............................................................18</w:t>
      </w:r>
    </w:p>
    <w:p w:rsidR="00643AA0" w:rsidRDefault="00433851">
      <w:pPr>
        <w:pStyle w:val="20"/>
        <w:adjustRightInd w:val="0"/>
        <w:snapToGrid w:val="0"/>
        <w:spacing w:line="440" w:lineRule="exact"/>
        <w:jc w:val="left"/>
        <w:rPr>
          <w:sz w:val="24"/>
        </w:rPr>
      </w:pPr>
      <w:r>
        <w:rPr>
          <w:rFonts w:hint="eastAsia"/>
          <w:sz w:val="24"/>
        </w:rPr>
        <w:t>七、一般公共预算财政拨款支出决算明细表</w:t>
      </w:r>
      <w:r>
        <w:rPr>
          <w:rFonts w:hint="eastAsia"/>
          <w:sz w:val="24"/>
        </w:rPr>
        <w:t>....................................................18</w:t>
      </w:r>
    </w:p>
    <w:p w:rsidR="00643AA0" w:rsidRDefault="00433851">
      <w:pPr>
        <w:pStyle w:val="20"/>
        <w:adjustRightInd w:val="0"/>
        <w:snapToGrid w:val="0"/>
        <w:spacing w:line="440" w:lineRule="exact"/>
        <w:jc w:val="left"/>
        <w:rPr>
          <w:sz w:val="24"/>
        </w:rPr>
      </w:pPr>
      <w:r>
        <w:rPr>
          <w:rFonts w:hint="eastAsia"/>
          <w:sz w:val="24"/>
        </w:rPr>
        <w:t>八、一般公共预算财政拨款基本支出决算明细表</w:t>
      </w:r>
      <w:r>
        <w:rPr>
          <w:rFonts w:hint="eastAsia"/>
          <w:sz w:val="24"/>
        </w:rPr>
        <w:t>............................................18</w:t>
      </w:r>
    </w:p>
    <w:p w:rsidR="00643AA0" w:rsidRDefault="00433851">
      <w:pPr>
        <w:pStyle w:val="20"/>
        <w:adjustRightInd w:val="0"/>
        <w:snapToGrid w:val="0"/>
        <w:spacing w:line="440" w:lineRule="exact"/>
        <w:jc w:val="left"/>
        <w:rPr>
          <w:sz w:val="24"/>
        </w:rPr>
      </w:pPr>
      <w:r>
        <w:rPr>
          <w:rFonts w:hint="eastAsia"/>
          <w:sz w:val="24"/>
        </w:rPr>
        <w:t>九、一般公共预算财政拨款项目支出决算表</w:t>
      </w:r>
      <w:r>
        <w:rPr>
          <w:rFonts w:hint="eastAsia"/>
          <w:sz w:val="24"/>
        </w:rPr>
        <w:t>....................................................18</w:t>
      </w:r>
    </w:p>
    <w:p w:rsidR="00643AA0" w:rsidRDefault="00433851">
      <w:pPr>
        <w:pStyle w:val="20"/>
        <w:adjustRightInd w:val="0"/>
        <w:snapToGrid w:val="0"/>
        <w:spacing w:line="440" w:lineRule="exact"/>
        <w:jc w:val="left"/>
        <w:rPr>
          <w:sz w:val="24"/>
        </w:rPr>
      </w:pPr>
      <w:r>
        <w:rPr>
          <w:rFonts w:hint="eastAsia"/>
          <w:sz w:val="24"/>
        </w:rPr>
        <w:lastRenderedPageBreak/>
        <w:t>十、政府性基金预算财政拨款收入支出决算表</w:t>
      </w:r>
      <w:r>
        <w:rPr>
          <w:rFonts w:hint="eastAsia"/>
          <w:sz w:val="24"/>
        </w:rPr>
        <w:t>................................................18</w:t>
      </w:r>
    </w:p>
    <w:p w:rsidR="00643AA0" w:rsidRDefault="00433851">
      <w:pPr>
        <w:pStyle w:val="20"/>
        <w:adjustRightInd w:val="0"/>
        <w:snapToGrid w:val="0"/>
        <w:spacing w:line="440" w:lineRule="exact"/>
        <w:jc w:val="left"/>
        <w:rPr>
          <w:sz w:val="24"/>
        </w:rPr>
      </w:pPr>
      <w:r>
        <w:rPr>
          <w:rFonts w:hint="eastAsia"/>
          <w:sz w:val="24"/>
        </w:rPr>
        <w:t>十一、国有资本经营预算财政拨款收入支出决算表</w:t>
      </w:r>
      <w:r>
        <w:rPr>
          <w:rFonts w:hint="eastAsia"/>
          <w:sz w:val="24"/>
        </w:rPr>
        <w:t>.........................................18</w:t>
      </w:r>
    </w:p>
    <w:p w:rsidR="00643AA0" w:rsidRDefault="00433851">
      <w:pPr>
        <w:pStyle w:val="20"/>
        <w:adjustRightInd w:val="0"/>
        <w:snapToGrid w:val="0"/>
        <w:spacing w:line="440" w:lineRule="exact"/>
        <w:jc w:val="left"/>
        <w:rPr>
          <w:sz w:val="24"/>
        </w:rPr>
      </w:pPr>
      <w:r>
        <w:rPr>
          <w:rFonts w:hint="eastAsia"/>
          <w:sz w:val="24"/>
        </w:rPr>
        <w:t>十二、国有资本经营预算财政拨款支出决算表</w:t>
      </w:r>
      <w:r>
        <w:rPr>
          <w:rFonts w:hint="eastAsia"/>
          <w:sz w:val="24"/>
        </w:rPr>
        <w:t>.................................................18</w:t>
      </w:r>
    </w:p>
    <w:p w:rsidR="00643AA0" w:rsidRDefault="00433851">
      <w:pPr>
        <w:pStyle w:val="20"/>
        <w:adjustRightInd w:val="0"/>
        <w:snapToGrid w:val="0"/>
        <w:spacing w:line="440" w:lineRule="exact"/>
        <w:jc w:val="left"/>
        <w:rPr>
          <w:sz w:val="24"/>
        </w:rPr>
      </w:pPr>
      <w:r>
        <w:rPr>
          <w:rFonts w:hint="eastAsia"/>
          <w:sz w:val="24"/>
        </w:rPr>
        <w:t>十三、财政拨款“三公”经费支出决算表</w:t>
      </w:r>
      <w:r>
        <w:rPr>
          <w:rFonts w:hint="eastAsia"/>
          <w:sz w:val="24"/>
        </w:rPr>
        <w:t>........................................................18</w:t>
      </w:r>
    </w:p>
    <w:p w:rsidR="00643AA0" w:rsidRDefault="00643AA0">
      <w:pPr>
        <w:widowControl/>
        <w:adjustRightInd w:val="0"/>
        <w:snapToGrid w:val="0"/>
        <w:spacing w:line="440" w:lineRule="exact"/>
        <w:ind w:firstLineChars="550" w:firstLine="1320"/>
        <w:jc w:val="left"/>
        <w:rPr>
          <w:rFonts w:ascii="仿宋" w:eastAsia="仿宋" w:hAnsi="仿宋"/>
          <w:sz w:val="24"/>
        </w:rPr>
      </w:pPr>
    </w:p>
    <w:p w:rsidR="00643AA0" w:rsidRDefault="00433851">
      <w:pPr>
        <w:widowControl/>
        <w:spacing w:line="440" w:lineRule="exact"/>
        <w:jc w:val="left"/>
        <w:rPr>
          <w:rFonts w:ascii="仿宋" w:eastAsia="仿宋" w:hAnsi="仿宋"/>
          <w:bCs/>
          <w:kern w:val="44"/>
          <w:sz w:val="24"/>
        </w:rPr>
      </w:pPr>
      <w:bookmarkStart w:id="13" w:name="_Toc15377196"/>
      <w:bookmarkStart w:id="14" w:name="_Toc15396599"/>
      <w:r>
        <w:rPr>
          <w:rFonts w:ascii="仿宋" w:eastAsia="仿宋" w:hAnsi="仿宋"/>
          <w:b/>
          <w:sz w:val="24"/>
        </w:rPr>
        <w:br w:type="page"/>
      </w:r>
    </w:p>
    <w:p w:rsidR="00643AA0" w:rsidRDefault="00433851">
      <w:pPr>
        <w:pStyle w:val="1"/>
        <w:jc w:val="center"/>
        <w:rPr>
          <w:rStyle w:val="1Char"/>
          <w:rFonts w:ascii="黑体" w:eastAsia="黑体" w:hAnsi="黑体"/>
          <w:b/>
        </w:rPr>
      </w:pPr>
      <w:r>
        <w:rPr>
          <w:rFonts w:ascii="黑体" w:eastAsia="黑体" w:hAnsi="黑体" w:hint="eastAsia"/>
          <w:b w:val="0"/>
        </w:rPr>
        <w:lastRenderedPageBreak/>
        <w:t>第一部分 单位</w:t>
      </w:r>
      <w:r>
        <w:rPr>
          <w:rStyle w:val="1Char"/>
          <w:rFonts w:ascii="黑体" w:eastAsia="黑体" w:hAnsi="黑体" w:hint="eastAsia"/>
        </w:rPr>
        <w:t>概况</w:t>
      </w:r>
      <w:bookmarkEnd w:id="13"/>
      <w:bookmarkEnd w:id="14"/>
    </w:p>
    <w:p w:rsidR="00643AA0" w:rsidRDefault="00643AA0">
      <w:pPr>
        <w:widowControl/>
        <w:jc w:val="left"/>
        <w:rPr>
          <w:rFonts w:ascii="黑体" w:eastAsia="黑体"/>
          <w:sz w:val="32"/>
          <w:szCs w:val="32"/>
        </w:rPr>
      </w:pPr>
    </w:p>
    <w:p w:rsidR="00643AA0" w:rsidRDefault="00433851">
      <w:pPr>
        <w:pStyle w:val="2"/>
        <w:numPr>
          <w:ilvl w:val="0"/>
          <w:numId w:val="1"/>
        </w:numPr>
        <w:rPr>
          <w:rStyle w:val="2Char"/>
          <w:rFonts w:ascii="黑体" w:eastAsia="黑体" w:hAnsi="黑体"/>
        </w:rPr>
      </w:pPr>
      <w:bookmarkStart w:id="15" w:name="_Toc15396600"/>
      <w:bookmarkStart w:id="16" w:name="_Toc15377197"/>
      <w:r>
        <w:rPr>
          <w:rStyle w:val="2Char"/>
          <w:rFonts w:ascii="黑体" w:eastAsia="黑体" w:hAnsi="黑体" w:hint="eastAsia"/>
        </w:rPr>
        <w:t>主要职责</w:t>
      </w:r>
    </w:p>
    <w:p w:rsidR="00643AA0" w:rsidRDefault="00433851">
      <w:pPr>
        <w:snapToGrid w:val="0"/>
        <w:spacing w:line="579" w:lineRule="exact"/>
        <w:ind w:firstLineChars="200" w:firstLine="640"/>
      </w:pPr>
      <w:r>
        <w:rPr>
          <w:rFonts w:ascii="仿宋_GB2312" w:eastAsia="仿宋_GB2312" w:hAnsi="仿宋" w:hint="eastAsia"/>
          <w:sz w:val="32"/>
          <w:szCs w:val="32"/>
        </w:rPr>
        <w:t>贯彻执行党和国家关于公安工作的路线、方针、政策和法律法规；预防、制止和侦查违法犯罪活动；维护社会治安秩序，制止危害社会治安秩序的行为；</w:t>
      </w:r>
      <w:r w:rsidR="00DE0D0C">
        <w:rPr>
          <w:rFonts w:ascii="仿宋_GB2312" w:eastAsia="仿宋_GB2312" w:hAnsi="仿宋" w:hint="eastAsia"/>
          <w:sz w:val="32"/>
          <w:szCs w:val="32"/>
        </w:rPr>
        <w:t>指导、检查、监督本辖区公安机关的执法活动；依法管理户口、居民身份</w:t>
      </w:r>
      <w:r>
        <w:rPr>
          <w:rFonts w:ascii="仿宋_GB2312" w:eastAsia="仿宋_GB2312" w:hAnsi="仿宋" w:hint="eastAsia"/>
          <w:sz w:val="32"/>
          <w:szCs w:val="32"/>
        </w:rPr>
        <w:t>证、枪支弹药、管制刀具和易燃易爆、剧毒、放射性等危险物品和特种待业的管理工作；依法管理集会、游行、示威活动；承办政府和上级公安机关交办的其他事项。</w:t>
      </w:r>
    </w:p>
    <w:p w:rsidR="00643AA0" w:rsidRDefault="00433851">
      <w:pPr>
        <w:pStyle w:val="2"/>
        <w:numPr>
          <w:ilvl w:val="0"/>
          <w:numId w:val="1"/>
        </w:numPr>
        <w:rPr>
          <w:rFonts w:ascii="黑体" w:eastAsia="黑体" w:hAnsi="黑体"/>
          <w:b w:val="0"/>
        </w:rPr>
      </w:pPr>
      <w:r>
        <w:rPr>
          <w:rFonts w:ascii="黑体" w:eastAsia="黑体" w:hAnsi="黑体" w:hint="eastAsia"/>
          <w:b w:val="0"/>
        </w:rPr>
        <w:t>机构设置</w:t>
      </w:r>
    </w:p>
    <w:p w:rsidR="00643AA0" w:rsidRDefault="00433851">
      <w:pPr>
        <w:spacing w:line="579" w:lineRule="exact"/>
        <w:ind w:firstLineChars="200" w:firstLine="640"/>
      </w:pPr>
      <w:r>
        <w:rPr>
          <w:rFonts w:ascii="仿宋_GB2312" w:eastAsia="仿宋_GB2312" w:hAnsi="仿宋" w:hint="eastAsia"/>
          <w:sz w:val="32"/>
          <w:szCs w:val="32"/>
        </w:rPr>
        <w:t>攀枝花市公安局东区分局下设科、室、所、队19个部门，为市财政二级预算单位,执行行政事业单位会计制度。今年向阳村派出所撤并到弄弄坪派出所。</w:t>
      </w:r>
    </w:p>
    <w:p w:rsidR="00643AA0" w:rsidRDefault="00643AA0"/>
    <w:bookmarkEnd w:id="15"/>
    <w:bookmarkEnd w:id="16"/>
    <w:p w:rsidR="00643AA0" w:rsidRDefault="00433851">
      <w:pPr>
        <w:widowControl/>
        <w:jc w:val="left"/>
        <w:rPr>
          <w:rFonts w:ascii="仿宋" w:eastAsia="仿宋" w:hAnsi="仿宋"/>
          <w:kern w:val="0"/>
          <w:sz w:val="32"/>
          <w:szCs w:val="32"/>
        </w:rPr>
      </w:pPr>
      <w:r>
        <w:rPr>
          <w:rFonts w:ascii="仿宋" w:eastAsia="仿宋" w:hAnsi="仿宋"/>
          <w:sz w:val="32"/>
          <w:szCs w:val="32"/>
        </w:rPr>
        <w:br w:type="page"/>
      </w:r>
    </w:p>
    <w:p w:rsidR="00643AA0" w:rsidRDefault="00433851">
      <w:pPr>
        <w:pStyle w:val="1"/>
        <w:ind w:right="440"/>
        <w:jc w:val="center"/>
        <w:rPr>
          <w:rStyle w:val="1Char"/>
          <w:rFonts w:ascii="黑体" w:eastAsia="黑体" w:hAnsi="黑体"/>
          <w:bCs/>
        </w:rPr>
      </w:pPr>
      <w:bookmarkStart w:id="17" w:name="_Toc15377204"/>
      <w:bookmarkStart w:id="18" w:name="_Toc15396602"/>
      <w:r>
        <w:rPr>
          <w:rFonts w:ascii="黑体" w:eastAsia="黑体" w:hAnsi="黑体" w:hint="eastAsia"/>
          <w:b w:val="0"/>
        </w:rPr>
        <w:lastRenderedPageBreak/>
        <w:t>第二部分 2022年度</w:t>
      </w:r>
      <w:r>
        <w:rPr>
          <w:rStyle w:val="1Char"/>
          <w:rFonts w:ascii="黑体" w:eastAsia="黑体" w:hAnsi="黑体" w:hint="eastAsia"/>
          <w:bCs/>
        </w:rPr>
        <w:t>单位决算情况说明</w:t>
      </w:r>
      <w:bookmarkEnd w:id="17"/>
      <w:bookmarkEnd w:id="18"/>
    </w:p>
    <w:p w:rsidR="00643AA0" w:rsidRDefault="00643AA0"/>
    <w:p w:rsidR="00643AA0" w:rsidRDefault="00433851">
      <w:pPr>
        <w:pStyle w:val="a9"/>
        <w:numPr>
          <w:ilvl w:val="0"/>
          <w:numId w:val="2"/>
        </w:numPr>
        <w:spacing w:line="600" w:lineRule="exact"/>
        <w:ind w:firstLineChars="0"/>
        <w:outlineLvl w:val="1"/>
        <w:rPr>
          <w:rStyle w:val="2Char"/>
          <w:rFonts w:ascii="黑体" w:eastAsia="黑体" w:hAnsi="黑体"/>
          <w:b w:val="0"/>
        </w:rPr>
      </w:pPr>
      <w:bookmarkStart w:id="19" w:name="_Toc15396603"/>
      <w:bookmarkStart w:id="20" w:name="_Toc15377205"/>
      <w:r>
        <w:rPr>
          <w:rFonts w:ascii="黑体" w:eastAsia="黑体" w:hAnsi="黑体" w:hint="eastAsia"/>
          <w:sz w:val="32"/>
          <w:szCs w:val="32"/>
        </w:rPr>
        <w:t>收</w:t>
      </w:r>
      <w:r>
        <w:rPr>
          <w:rStyle w:val="2Char"/>
          <w:rFonts w:ascii="黑体" w:eastAsia="黑体" w:hAnsi="黑体" w:hint="eastAsia"/>
          <w:b w:val="0"/>
        </w:rPr>
        <w:t>入支出决算总体情况说明</w:t>
      </w:r>
      <w:bookmarkEnd w:id="19"/>
      <w:bookmarkEnd w:id="20"/>
    </w:p>
    <w:p w:rsidR="00643AA0" w:rsidRDefault="00433851">
      <w:pPr>
        <w:spacing w:line="600" w:lineRule="exact"/>
        <w:ind w:firstLineChars="200" w:firstLine="640"/>
        <w:rPr>
          <w:rFonts w:ascii="仿宋" w:eastAsia="仿宋" w:hAnsi="仿宋"/>
          <w:sz w:val="32"/>
          <w:szCs w:val="32"/>
        </w:rPr>
      </w:pPr>
      <w:r>
        <w:rPr>
          <w:rFonts w:ascii="仿宋" w:eastAsia="仿宋" w:hAnsi="仿宋" w:hint="eastAsia"/>
          <w:sz w:val="32"/>
          <w:szCs w:val="32"/>
        </w:rPr>
        <w:t>2022年度收、支总计13331.01万元。与2021年相比，收、支总计各增加882.82万元，增长7.1</w:t>
      </w:r>
      <w:r>
        <w:rPr>
          <w:rFonts w:ascii="仿宋" w:eastAsia="仿宋" w:hAnsi="仿宋"/>
          <w:sz w:val="32"/>
          <w:szCs w:val="32"/>
        </w:rPr>
        <w:t>%</w:t>
      </w:r>
      <w:r>
        <w:rPr>
          <w:rFonts w:ascii="仿宋" w:eastAsia="仿宋" w:hAnsi="仿宋" w:hint="eastAsia"/>
          <w:sz w:val="32"/>
          <w:szCs w:val="32"/>
        </w:rPr>
        <w:t>。主要变动原因是人员经费增加。</w:t>
      </w:r>
    </w:p>
    <w:p w:rsidR="00643AA0" w:rsidRDefault="00433851">
      <w:pPr>
        <w:pStyle w:val="a0"/>
        <w:rPr>
          <w:rFonts w:ascii="仿宋" w:eastAsia="仿宋" w:hAnsi="仿宋"/>
          <w:sz w:val="32"/>
          <w:szCs w:val="32"/>
        </w:rPr>
      </w:pPr>
      <w:r>
        <w:rPr>
          <w:rFonts w:hint="eastAsia"/>
        </w:rPr>
        <w:object w:dxaOrig="8895" w:dyaOrig="4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75pt;height:224.25pt" o:ole="">
            <v:imagedata r:id="rId8" o:title=""/>
          </v:shape>
          <o:OLEObject Type="Embed" ProgID="Excel.Sheet.8" ShapeID="_x0000_i1025" DrawAspect="Content" ObjectID="_1800687700" r:id="rId9"/>
        </w:object>
      </w: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643AA0" w:rsidRDefault="00643AA0">
      <w:pPr>
        <w:pStyle w:val="a0"/>
        <w:rPr>
          <w:rFonts w:ascii="仿宋" w:eastAsia="仿宋" w:hAnsi="仿宋"/>
          <w:sz w:val="32"/>
          <w:szCs w:val="32"/>
        </w:rPr>
      </w:pPr>
    </w:p>
    <w:p w:rsidR="00643AA0" w:rsidRDefault="00433851">
      <w:pPr>
        <w:pStyle w:val="a9"/>
        <w:numPr>
          <w:ilvl w:val="0"/>
          <w:numId w:val="2"/>
        </w:numPr>
        <w:spacing w:line="600" w:lineRule="exact"/>
        <w:ind w:firstLineChars="0"/>
        <w:outlineLvl w:val="1"/>
        <w:rPr>
          <w:rStyle w:val="2Char"/>
          <w:rFonts w:ascii="黑体" w:eastAsia="黑体" w:hAnsi="黑体"/>
          <w:b w:val="0"/>
        </w:rPr>
      </w:pPr>
      <w:bookmarkStart w:id="21" w:name="_Toc15396604"/>
      <w:bookmarkStart w:id="22" w:name="_Toc15377206"/>
      <w:r>
        <w:rPr>
          <w:rFonts w:ascii="黑体" w:eastAsia="黑体" w:hAnsi="黑体" w:hint="eastAsia"/>
          <w:sz w:val="32"/>
          <w:szCs w:val="32"/>
        </w:rPr>
        <w:t>收</w:t>
      </w:r>
      <w:r>
        <w:rPr>
          <w:rStyle w:val="2Char"/>
          <w:rFonts w:ascii="黑体" w:eastAsia="黑体" w:hAnsi="黑体" w:hint="eastAsia"/>
          <w:b w:val="0"/>
        </w:rPr>
        <w:t>入决算情况说明</w:t>
      </w:r>
      <w:bookmarkEnd w:id="21"/>
      <w:bookmarkEnd w:id="22"/>
    </w:p>
    <w:p w:rsidR="00643AA0" w:rsidRDefault="00433851">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22年本年收入合计13331.01万元，其中：一般公共预算财政拨款收入13331.01万元，占100</w:t>
      </w:r>
      <w:r>
        <w:rPr>
          <w:rFonts w:ascii="仿宋" w:eastAsia="仿宋" w:hAnsi="仿宋"/>
          <w:sz w:val="32"/>
          <w:szCs w:val="32"/>
        </w:rPr>
        <w:t>%</w:t>
      </w:r>
      <w:r>
        <w:rPr>
          <w:rFonts w:ascii="仿宋" w:eastAsia="仿宋" w:hAnsi="仿宋" w:hint="eastAsia"/>
          <w:sz w:val="32"/>
          <w:szCs w:val="32"/>
        </w:rPr>
        <w:t>；</w:t>
      </w:r>
    </w:p>
    <w:p w:rsidR="00643AA0" w:rsidRDefault="00433851">
      <w:pPr>
        <w:pStyle w:val="a0"/>
        <w:rPr>
          <w:rFonts w:ascii="仿宋" w:eastAsia="仿宋" w:hAnsi="仿宋"/>
          <w:sz w:val="32"/>
          <w:szCs w:val="32"/>
        </w:rPr>
      </w:pPr>
      <w:r>
        <w:rPr>
          <w:rFonts w:ascii="仿宋" w:eastAsia="仿宋" w:hAnsi="仿宋" w:hint="eastAsia"/>
          <w:noProof/>
          <w:sz w:val="32"/>
          <w:szCs w:val="32"/>
        </w:rPr>
        <w:lastRenderedPageBreak/>
        <w:drawing>
          <wp:inline distT="0" distB="0" distL="114300" distR="114300">
            <wp:extent cx="4128135" cy="2990850"/>
            <wp:effectExtent l="4445" t="4445" r="20320"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43AA0" w:rsidRDefault="00433851">
      <w:pPr>
        <w:spacing w:line="600" w:lineRule="exact"/>
        <w:ind w:firstLineChars="200" w:firstLine="640"/>
        <w:rPr>
          <w:rFonts w:ascii="仿宋" w:eastAsia="仿宋" w:hAnsi="仿宋"/>
          <w:sz w:val="32"/>
          <w:szCs w:val="32"/>
        </w:rPr>
      </w:pPr>
      <w:r>
        <w:rPr>
          <w:rFonts w:ascii="仿宋" w:eastAsia="仿宋" w:hAnsi="仿宋" w:hint="eastAsia"/>
          <w:sz w:val="32"/>
          <w:szCs w:val="32"/>
        </w:rPr>
        <w:t>（图2：收入决算结构图）（饼状图）</w:t>
      </w:r>
    </w:p>
    <w:p w:rsidR="00643AA0" w:rsidRDefault="00643AA0">
      <w:pPr>
        <w:pStyle w:val="a0"/>
        <w:rPr>
          <w:rFonts w:ascii="仿宋" w:eastAsia="仿宋" w:hAnsi="仿宋"/>
          <w:sz w:val="32"/>
          <w:szCs w:val="32"/>
        </w:rPr>
      </w:pPr>
    </w:p>
    <w:p w:rsidR="00643AA0" w:rsidRDefault="00433851">
      <w:pPr>
        <w:pStyle w:val="a9"/>
        <w:numPr>
          <w:ilvl w:val="0"/>
          <w:numId w:val="2"/>
        </w:numPr>
        <w:spacing w:line="600" w:lineRule="exact"/>
        <w:ind w:firstLineChars="0"/>
        <w:outlineLvl w:val="1"/>
        <w:rPr>
          <w:rFonts w:ascii="仿宋" w:eastAsia="仿宋" w:hAnsi="仿宋"/>
          <w:sz w:val="32"/>
          <w:szCs w:val="32"/>
        </w:rPr>
      </w:pPr>
      <w:bookmarkStart w:id="23" w:name="_Toc15377207"/>
      <w:bookmarkStart w:id="24" w:name="_Toc15396605"/>
      <w:r>
        <w:rPr>
          <w:rFonts w:ascii="黑体" w:eastAsia="黑体" w:hAnsi="黑体" w:hint="eastAsia"/>
          <w:sz w:val="32"/>
          <w:szCs w:val="32"/>
        </w:rPr>
        <w:t>支</w:t>
      </w:r>
      <w:r>
        <w:rPr>
          <w:rStyle w:val="2Char"/>
          <w:rFonts w:ascii="黑体" w:eastAsia="黑体" w:hAnsi="黑体" w:hint="eastAsia"/>
          <w:b w:val="0"/>
        </w:rPr>
        <w:t>出决算情况说明</w:t>
      </w:r>
      <w:bookmarkEnd w:id="23"/>
      <w:bookmarkEnd w:id="24"/>
    </w:p>
    <w:p w:rsidR="00643AA0" w:rsidRDefault="00433851">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22年本年支出合计13331.01万元，其中：基本支出13032.89万元，占97.76</w:t>
      </w:r>
      <w:r>
        <w:rPr>
          <w:rFonts w:ascii="仿宋" w:eastAsia="仿宋" w:hAnsi="仿宋"/>
          <w:sz w:val="32"/>
          <w:szCs w:val="32"/>
        </w:rPr>
        <w:t>%</w:t>
      </w:r>
      <w:r>
        <w:rPr>
          <w:rFonts w:ascii="仿宋" w:eastAsia="仿宋" w:hAnsi="仿宋" w:hint="eastAsia"/>
          <w:sz w:val="32"/>
          <w:szCs w:val="32"/>
        </w:rPr>
        <w:t>；项目支出298.12万元，占2.24</w:t>
      </w:r>
      <w:r>
        <w:rPr>
          <w:rFonts w:ascii="仿宋" w:eastAsia="仿宋" w:hAnsi="仿宋"/>
          <w:sz w:val="32"/>
          <w:szCs w:val="32"/>
        </w:rPr>
        <w:t>%</w:t>
      </w:r>
      <w:r>
        <w:rPr>
          <w:rFonts w:ascii="仿宋" w:eastAsia="仿宋" w:hAnsi="仿宋" w:hint="eastAsia"/>
          <w:sz w:val="32"/>
          <w:szCs w:val="32"/>
        </w:rPr>
        <w:t>。</w:t>
      </w:r>
    </w:p>
    <w:p w:rsidR="00643AA0" w:rsidRDefault="00643AA0">
      <w:pPr>
        <w:spacing w:line="600" w:lineRule="exact"/>
        <w:ind w:firstLine="640"/>
        <w:rPr>
          <w:rFonts w:ascii="仿宋" w:eastAsia="仿宋" w:hAnsi="仿宋"/>
          <w:sz w:val="32"/>
          <w:szCs w:val="32"/>
          <w:shd w:val="pct10" w:color="auto" w:fill="FFFFFF"/>
        </w:rPr>
      </w:pPr>
    </w:p>
    <w:p w:rsidR="00643AA0" w:rsidRDefault="00433851">
      <w:pPr>
        <w:pStyle w:val="a0"/>
        <w:rPr>
          <w:rFonts w:ascii="仿宋" w:eastAsia="仿宋" w:hAnsi="仿宋"/>
          <w:sz w:val="32"/>
          <w:szCs w:val="32"/>
          <w:shd w:val="pct10" w:color="auto" w:fill="FFFFFF"/>
        </w:rPr>
      </w:pPr>
      <w:r>
        <w:rPr>
          <w:rFonts w:ascii="仿宋" w:eastAsia="仿宋" w:hAnsi="仿宋"/>
          <w:noProof/>
          <w:sz w:val="32"/>
          <w:szCs w:val="32"/>
        </w:rPr>
        <w:drawing>
          <wp:inline distT="0" distB="0" distL="114300" distR="114300">
            <wp:extent cx="3251835" cy="2256790"/>
            <wp:effectExtent l="4445" t="4445" r="20320" b="571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43AA0" w:rsidRDefault="00643AA0">
      <w:pPr>
        <w:pStyle w:val="a0"/>
        <w:rPr>
          <w:rFonts w:ascii="仿宋" w:eastAsia="仿宋" w:hAnsi="仿宋"/>
          <w:sz w:val="32"/>
          <w:szCs w:val="32"/>
          <w:shd w:val="pct10" w:color="auto" w:fill="FFFFFF"/>
        </w:rPr>
      </w:pPr>
    </w:p>
    <w:p w:rsidR="00643AA0" w:rsidRDefault="00433851">
      <w:pPr>
        <w:spacing w:line="600" w:lineRule="exact"/>
        <w:ind w:firstLineChars="200" w:firstLine="640"/>
        <w:rPr>
          <w:rFonts w:ascii="仿宋" w:eastAsia="仿宋" w:hAnsi="仿宋"/>
          <w:sz w:val="32"/>
          <w:szCs w:val="32"/>
        </w:rPr>
      </w:pPr>
      <w:r>
        <w:rPr>
          <w:rFonts w:ascii="仿宋" w:eastAsia="仿宋" w:hAnsi="仿宋" w:hint="eastAsia"/>
          <w:sz w:val="32"/>
          <w:szCs w:val="32"/>
        </w:rPr>
        <w:t>（图3：支出决算结构图）（饼状图）</w:t>
      </w:r>
    </w:p>
    <w:p w:rsidR="00643AA0" w:rsidRDefault="00643AA0">
      <w:pPr>
        <w:spacing w:line="600" w:lineRule="exact"/>
        <w:ind w:firstLineChars="200" w:firstLine="640"/>
        <w:rPr>
          <w:rFonts w:ascii="仿宋_GB2312" w:eastAsia="仿宋_GB2312"/>
          <w:sz w:val="32"/>
          <w:szCs w:val="32"/>
        </w:rPr>
      </w:pPr>
    </w:p>
    <w:p w:rsidR="00643AA0" w:rsidRDefault="00433851">
      <w:pPr>
        <w:spacing w:line="600" w:lineRule="exact"/>
        <w:ind w:firstLineChars="200" w:firstLine="640"/>
        <w:outlineLvl w:val="1"/>
        <w:rPr>
          <w:rStyle w:val="2Char"/>
          <w:rFonts w:ascii="黑体" w:eastAsia="黑体" w:hAnsi="黑体"/>
          <w:b w:val="0"/>
        </w:rPr>
      </w:pPr>
      <w:bookmarkStart w:id="25" w:name="_Toc15396606"/>
      <w:bookmarkStart w:id="26" w:name="_Toc15377208"/>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5"/>
      <w:bookmarkEnd w:id="26"/>
    </w:p>
    <w:p w:rsidR="00643AA0" w:rsidRDefault="00433851">
      <w:pPr>
        <w:spacing w:line="600" w:lineRule="exact"/>
        <w:ind w:firstLine="640"/>
        <w:rPr>
          <w:rFonts w:ascii="仿宋" w:eastAsia="仿宋" w:hAnsi="仿宋"/>
          <w:sz w:val="32"/>
          <w:szCs w:val="32"/>
        </w:rPr>
      </w:pPr>
      <w:r>
        <w:rPr>
          <w:rFonts w:ascii="仿宋" w:eastAsia="仿宋" w:hAnsi="仿宋"/>
          <w:sz w:val="32"/>
          <w:szCs w:val="32"/>
        </w:rPr>
        <w:lastRenderedPageBreak/>
        <w:t>20</w:t>
      </w:r>
      <w:r>
        <w:rPr>
          <w:rFonts w:ascii="仿宋" w:eastAsia="仿宋" w:hAnsi="仿宋" w:hint="eastAsia"/>
          <w:sz w:val="32"/>
          <w:szCs w:val="32"/>
        </w:rPr>
        <w:t>22年财政拨款收、支总计13331.01万元。与</w:t>
      </w:r>
      <w:r>
        <w:rPr>
          <w:rFonts w:ascii="仿宋" w:eastAsia="仿宋" w:hAnsi="仿宋"/>
          <w:sz w:val="32"/>
          <w:szCs w:val="32"/>
        </w:rPr>
        <w:t>20</w:t>
      </w:r>
      <w:r>
        <w:rPr>
          <w:rFonts w:ascii="仿宋" w:eastAsia="仿宋" w:hAnsi="仿宋" w:hint="eastAsia"/>
          <w:sz w:val="32"/>
          <w:szCs w:val="32"/>
        </w:rPr>
        <w:t>21年相比，财政拨款收、支总计各增加882.82万元，增长7.1</w:t>
      </w:r>
      <w:r>
        <w:rPr>
          <w:rFonts w:ascii="仿宋" w:eastAsia="仿宋" w:hAnsi="仿宋"/>
          <w:sz w:val="32"/>
          <w:szCs w:val="32"/>
        </w:rPr>
        <w:t>%</w:t>
      </w:r>
      <w:r>
        <w:rPr>
          <w:rFonts w:ascii="仿宋" w:eastAsia="仿宋" w:hAnsi="仿宋" w:hint="eastAsia"/>
          <w:sz w:val="32"/>
          <w:szCs w:val="32"/>
        </w:rPr>
        <w:t>。主要变动原因是人员经费的增加。</w:t>
      </w:r>
    </w:p>
    <w:p w:rsidR="00643AA0" w:rsidRDefault="00643AA0">
      <w:pPr>
        <w:spacing w:line="600" w:lineRule="exact"/>
        <w:rPr>
          <w:rFonts w:ascii="仿宋" w:eastAsia="仿宋" w:hAnsi="仿宋"/>
          <w:sz w:val="32"/>
          <w:szCs w:val="32"/>
        </w:rPr>
      </w:pPr>
    </w:p>
    <w:p w:rsidR="00643AA0" w:rsidRDefault="00433851">
      <w:pPr>
        <w:pStyle w:val="a0"/>
        <w:rPr>
          <w:rFonts w:ascii="仿宋" w:eastAsia="仿宋" w:hAnsi="仿宋"/>
          <w:sz w:val="32"/>
          <w:szCs w:val="32"/>
        </w:rPr>
      </w:pPr>
      <w:r>
        <w:rPr>
          <w:rFonts w:hint="eastAsia"/>
        </w:rPr>
        <w:object w:dxaOrig="8895" w:dyaOrig="4485">
          <v:shape id="_x0000_i1026" type="#_x0000_t75" style="width:444.75pt;height:224.25pt" o:ole="">
            <v:imagedata r:id="rId12" o:title=""/>
          </v:shape>
          <o:OLEObject Type="Embed" ProgID="Excel.Sheet.8" ShapeID="_x0000_i1026" DrawAspect="Content" ObjectID="_1800687701" r:id="rId13"/>
        </w:object>
      </w:r>
      <w:r>
        <w:rPr>
          <w:rFonts w:ascii="仿宋" w:eastAsia="仿宋" w:hAnsi="仿宋" w:hint="eastAsia"/>
          <w:sz w:val="32"/>
          <w:szCs w:val="32"/>
        </w:rPr>
        <w:t>（图4：财政拨款收、支决算总计变动情况）（柱状图）</w:t>
      </w:r>
    </w:p>
    <w:p w:rsidR="00643AA0" w:rsidRDefault="00643AA0">
      <w:pPr>
        <w:spacing w:line="600" w:lineRule="exact"/>
        <w:ind w:firstLine="640"/>
        <w:rPr>
          <w:rFonts w:ascii="仿宋" w:eastAsia="仿宋" w:hAnsi="仿宋"/>
          <w:b/>
          <w:sz w:val="32"/>
          <w:szCs w:val="32"/>
        </w:rPr>
      </w:pPr>
    </w:p>
    <w:p w:rsidR="00643AA0" w:rsidRDefault="00433851">
      <w:pPr>
        <w:spacing w:line="600" w:lineRule="exact"/>
        <w:ind w:firstLineChars="200" w:firstLine="640"/>
        <w:outlineLvl w:val="1"/>
        <w:rPr>
          <w:rStyle w:val="2Char"/>
          <w:rFonts w:ascii="黑体" w:eastAsia="黑体" w:hAnsi="黑体"/>
          <w:b w:val="0"/>
        </w:rPr>
      </w:pPr>
      <w:bookmarkStart w:id="27" w:name="_Toc15377209"/>
      <w:bookmarkStart w:id="28" w:name="_Toc15396607"/>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7"/>
      <w:bookmarkEnd w:id="28"/>
    </w:p>
    <w:p w:rsidR="00643AA0" w:rsidRDefault="00433851" w:rsidP="00341EC7">
      <w:pPr>
        <w:spacing w:line="600" w:lineRule="exact"/>
        <w:ind w:firstLineChars="200" w:firstLine="643"/>
        <w:outlineLvl w:val="2"/>
        <w:rPr>
          <w:rFonts w:ascii="仿宋" w:eastAsia="仿宋" w:hAnsi="仿宋"/>
          <w:b/>
          <w:sz w:val="32"/>
          <w:szCs w:val="32"/>
        </w:rPr>
      </w:pPr>
      <w:bookmarkStart w:id="29" w:name="_Toc15377210"/>
      <w:r>
        <w:rPr>
          <w:rFonts w:ascii="仿宋" w:eastAsia="仿宋" w:hAnsi="仿宋" w:hint="eastAsia"/>
          <w:b/>
          <w:sz w:val="32"/>
          <w:szCs w:val="32"/>
        </w:rPr>
        <w:t>（一）一般公共预算财政拨款支出决算总体情况</w:t>
      </w:r>
      <w:bookmarkEnd w:id="29"/>
    </w:p>
    <w:p w:rsidR="00643AA0" w:rsidRDefault="00433851">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22年一般公共预算财政拨款支出13331.01万元，占本年支出合计的100</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21年相比，一般公共预算财政拨款支出增加882.82万元，增长7.1</w:t>
      </w:r>
      <w:r>
        <w:rPr>
          <w:rFonts w:ascii="仿宋" w:eastAsia="仿宋" w:hAnsi="仿宋"/>
          <w:sz w:val="32"/>
          <w:szCs w:val="32"/>
        </w:rPr>
        <w:t>%</w:t>
      </w:r>
      <w:r>
        <w:rPr>
          <w:rFonts w:ascii="仿宋" w:eastAsia="仿宋" w:hAnsi="仿宋" w:hint="eastAsia"/>
          <w:sz w:val="32"/>
          <w:szCs w:val="32"/>
        </w:rPr>
        <w:t>。主要变动原因是人员经费增加。</w:t>
      </w:r>
    </w:p>
    <w:p w:rsidR="00643AA0" w:rsidRDefault="00643AA0">
      <w:pPr>
        <w:pStyle w:val="a0"/>
        <w:rPr>
          <w:rFonts w:ascii="仿宋" w:eastAsia="仿宋" w:hAnsi="仿宋"/>
          <w:sz w:val="32"/>
          <w:szCs w:val="32"/>
        </w:rPr>
      </w:pPr>
    </w:p>
    <w:p w:rsidR="00643AA0" w:rsidRDefault="00643AA0">
      <w:pPr>
        <w:pStyle w:val="a0"/>
        <w:rPr>
          <w:rFonts w:ascii="仿宋" w:eastAsia="仿宋" w:hAnsi="仿宋"/>
          <w:sz w:val="32"/>
          <w:szCs w:val="32"/>
        </w:rPr>
      </w:pPr>
    </w:p>
    <w:p w:rsidR="00643AA0" w:rsidRDefault="00433851">
      <w:pPr>
        <w:pStyle w:val="a0"/>
        <w:rPr>
          <w:rFonts w:ascii="仿宋" w:eastAsia="仿宋" w:hAnsi="仿宋"/>
          <w:sz w:val="32"/>
          <w:szCs w:val="32"/>
        </w:rPr>
      </w:pPr>
      <w:r>
        <w:rPr>
          <w:rFonts w:hint="eastAsia"/>
        </w:rPr>
        <w:object w:dxaOrig="8715" w:dyaOrig="4395">
          <v:shape id="_x0000_i1027" type="#_x0000_t75" style="width:435.75pt;height:219.75pt" o:ole="">
            <v:imagedata r:id="rId14" o:title=""/>
          </v:shape>
          <o:OLEObject Type="Embed" ProgID="Excel.Sheet.8" ShapeID="_x0000_i1027" DrawAspect="Content" ObjectID="_1800687702" r:id="rId15"/>
        </w:object>
      </w:r>
      <w:r>
        <w:rPr>
          <w:rFonts w:ascii="仿宋" w:eastAsia="仿宋" w:hAnsi="仿宋" w:hint="eastAsia"/>
          <w:sz w:val="32"/>
          <w:szCs w:val="32"/>
        </w:rPr>
        <w:t>（图5：一般公共预算财政拨款支出决算变动情况）（柱状图）</w:t>
      </w:r>
    </w:p>
    <w:p w:rsidR="00643AA0" w:rsidRDefault="00433851" w:rsidP="00341EC7">
      <w:pPr>
        <w:spacing w:line="600" w:lineRule="exact"/>
        <w:ind w:firstLineChars="200" w:firstLine="643"/>
        <w:outlineLvl w:val="2"/>
        <w:rPr>
          <w:rFonts w:ascii="仿宋" w:eastAsia="仿宋" w:hAnsi="仿宋"/>
          <w:b/>
          <w:sz w:val="32"/>
          <w:szCs w:val="32"/>
        </w:rPr>
      </w:pPr>
      <w:bookmarkStart w:id="30" w:name="_Toc15377211"/>
      <w:r>
        <w:rPr>
          <w:rFonts w:ascii="仿宋" w:eastAsia="仿宋" w:hAnsi="仿宋" w:hint="eastAsia"/>
          <w:b/>
          <w:sz w:val="32"/>
          <w:szCs w:val="32"/>
        </w:rPr>
        <w:t>（二）一般公共预算财政拨款支出决算结构情况</w:t>
      </w:r>
      <w:bookmarkEnd w:id="30"/>
    </w:p>
    <w:p w:rsidR="00643AA0" w:rsidRDefault="00433851">
      <w:pPr>
        <w:spacing w:line="600" w:lineRule="exact"/>
        <w:ind w:firstLine="640"/>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22年一般公共预算财政拨款支出13331.01万元，主要用于以下方面</w:t>
      </w:r>
      <w:r>
        <w:rPr>
          <w:rFonts w:ascii="仿宋" w:eastAsia="仿宋" w:hAnsi="仿宋"/>
          <w:sz w:val="32"/>
          <w:szCs w:val="32"/>
        </w:rPr>
        <w:t>:</w:t>
      </w:r>
      <w:r>
        <w:rPr>
          <w:rFonts w:ascii="仿宋" w:eastAsia="仿宋" w:hAnsi="仿宋" w:hint="eastAsia"/>
          <w:b/>
          <w:sz w:val="32"/>
          <w:szCs w:val="32"/>
        </w:rPr>
        <w:t>公共安全支出</w:t>
      </w:r>
      <w:r>
        <w:rPr>
          <w:rFonts w:ascii="仿宋" w:eastAsia="仿宋" w:hAnsi="仿宋" w:hint="eastAsia"/>
          <w:sz w:val="32"/>
          <w:szCs w:val="32"/>
        </w:rPr>
        <w:t>10631.82万元，占79.75</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社会保障和就业</w:t>
      </w:r>
      <w:r>
        <w:rPr>
          <w:rFonts w:ascii="仿宋" w:eastAsia="仿宋" w:hAnsi="仿宋" w:hint="eastAsia"/>
          <w:b/>
          <w:bCs/>
          <w:sz w:val="32"/>
          <w:szCs w:val="32"/>
        </w:rPr>
        <w:t>支出</w:t>
      </w:r>
      <w:r>
        <w:rPr>
          <w:rFonts w:ascii="仿宋" w:eastAsia="仿宋" w:hAnsi="仿宋" w:hint="eastAsia"/>
          <w:sz w:val="32"/>
          <w:szCs w:val="32"/>
        </w:rPr>
        <w:t>1731.24万元，占12.99</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住房保障支出</w:t>
      </w:r>
      <w:r>
        <w:rPr>
          <w:rFonts w:ascii="仿宋" w:eastAsia="仿宋" w:hAnsi="仿宋" w:hint="eastAsia"/>
          <w:sz w:val="32"/>
          <w:szCs w:val="32"/>
        </w:rPr>
        <w:t>967.95万元，占7.26</w:t>
      </w:r>
      <w:r>
        <w:rPr>
          <w:rFonts w:ascii="仿宋" w:eastAsia="仿宋" w:hAnsi="仿宋"/>
          <w:sz w:val="32"/>
          <w:szCs w:val="32"/>
        </w:rPr>
        <w:t>%</w:t>
      </w:r>
      <w:r>
        <w:rPr>
          <w:rFonts w:ascii="仿宋" w:eastAsia="仿宋" w:hAnsi="仿宋" w:hint="eastAsia"/>
          <w:sz w:val="32"/>
          <w:szCs w:val="32"/>
        </w:rPr>
        <w:t>。</w:t>
      </w:r>
    </w:p>
    <w:p w:rsidR="00643AA0" w:rsidRDefault="00643AA0">
      <w:pPr>
        <w:spacing w:line="600" w:lineRule="exact"/>
        <w:rPr>
          <w:rFonts w:ascii="仿宋" w:eastAsia="仿宋" w:hAnsi="仿宋"/>
          <w:sz w:val="32"/>
          <w:szCs w:val="32"/>
        </w:rPr>
      </w:pPr>
    </w:p>
    <w:p w:rsidR="00643AA0" w:rsidRDefault="00433851">
      <w:pPr>
        <w:pStyle w:val="a0"/>
        <w:rPr>
          <w:rFonts w:ascii="仿宋" w:eastAsia="仿宋" w:hAnsi="仿宋"/>
          <w:sz w:val="32"/>
          <w:szCs w:val="32"/>
        </w:rPr>
      </w:pPr>
      <w:r>
        <w:rPr>
          <w:rFonts w:ascii="仿宋" w:eastAsia="仿宋" w:hAnsi="仿宋" w:hint="eastAsia"/>
          <w:noProof/>
          <w:sz w:val="32"/>
          <w:szCs w:val="32"/>
        </w:rPr>
        <w:drawing>
          <wp:inline distT="0" distB="0" distL="114300" distR="114300">
            <wp:extent cx="4984750" cy="2237740"/>
            <wp:effectExtent l="4445" t="4445" r="20955" b="571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43AA0" w:rsidRDefault="00643AA0">
      <w:pPr>
        <w:pStyle w:val="a0"/>
        <w:rPr>
          <w:rFonts w:ascii="仿宋" w:eastAsia="仿宋" w:hAnsi="仿宋"/>
          <w:sz w:val="32"/>
          <w:szCs w:val="32"/>
        </w:rPr>
      </w:pPr>
    </w:p>
    <w:p w:rsidR="00643AA0" w:rsidRDefault="00433851">
      <w:pPr>
        <w:spacing w:line="600" w:lineRule="exact"/>
        <w:rPr>
          <w:rFonts w:ascii="仿宋" w:eastAsia="仿宋" w:hAnsi="仿宋"/>
          <w:sz w:val="32"/>
          <w:szCs w:val="32"/>
        </w:rPr>
      </w:pPr>
      <w:r>
        <w:rPr>
          <w:rFonts w:ascii="仿宋" w:eastAsia="仿宋" w:hAnsi="仿宋" w:hint="eastAsia"/>
          <w:sz w:val="32"/>
          <w:szCs w:val="32"/>
        </w:rPr>
        <w:t>（图6：一般公共预算财政拨款支出决算结构）（饼状图）</w:t>
      </w:r>
    </w:p>
    <w:p w:rsidR="00643AA0" w:rsidRDefault="00643AA0">
      <w:pPr>
        <w:spacing w:line="600" w:lineRule="exact"/>
        <w:ind w:firstLineChars="200" w:firstLine="640"/>
        <w:rPr>
          <w:rFonts w:ascii="仿宋" w:eastAsia="仿宋" w:hAnsi="仿宋"/>
          <w:sz w:val="32"/>
          <w:szCs w:val="32"/>
        </w:rPr>
      </w:pPr>
    </w:p>
    <w:p w:rsidR="00643AA0" w:rsidRDefault="00433851" w:rsidP="00341EC7">
      <w:pPr>
        <w:spacing w:line="600" w:lineRule="exact"/>
        <w:ind w:firstLineChars="200" w:firstLine="643"/>
        <w:outlineLvl w:val="2"/>
        <w:rPr>
          <w:rFonts w:ascii="仿宋" w:eastAsia="仿宋" w:hAnsi="仿宋"/>
          <w:b/>
          <w:sz w:val="32"/>
          <w:szCs w:val="32"/>
        </w:rPr>
      </w:pPr>
      <w:bookmarkStart w:id="31" w:name="_Toc15377212"/>
      <w:r>
        <w:rPr>
          <w:rFonts w:ascii="仿宋" w:eastAsia="仿宋" w:hAnsi="仿宋" w:hint="eastAsia"/>
          <w:b/>
          <w:sz w:val="32"/>
          <w:szCs w:val="32"/>
        </w:rPr>
        <w:t>（三）一般公共预算财政拨款支出决算具体情况</w:t>
      </w:r>
      <w:bookmarkEnd w:id="31"/>
    </w:p>
    <w:p w:rsidR="00643AA0" w:rsidRDefault="00433851" w:rsidP="00341EC7">
      <w:pPr>
        <w:spacing w:line="600" w:lineRule="exact"/>
        <w:ind w:firstLineChars="200" w:firstLine="643"/>
        <w:outlineLvl w:val="2"/>
        <w:rPr>
          <w:rFonts w:ascii="仿宋" w:eastAsia="仿宋" w:hAnsi="仿宋"/>
          <w:sz w:val="32"/>
          <w:szCs w:val="32"/>
        </w:rPr>
      </w:pPr>
      <w:bookmarkStart w:id="32" w:name="_Toc15378460"/>
      <w:bookmarkStart w:id="33" w:name="_Toc15377444"/>
      <w:bookmarkStart w:id="34" w:name="_Toc15377213"/>
      <w:r>
        <w:rPr>
          <w:rFonts w:ascii="仿宋" w:eastAsia="仿宋" w:hAnsi="仿宋" w:hint="eastAsia"/>
          <w:b/>
          <w:sz w:val="32"/>
          <w:szCs w:val="32"/>
        </w:rPr>
        <w:t>2022年一般公共预算支出决算数为13331.01万元</w:t>
      </w:r>
      <w:r>
        <w:rPr>
          <w:rFonts w:ascii="仿宋" w:eastAsia="仿宋" w:hAnsi="仿宋" w:hint="eastAsia"/>
          <w:sz w:val="32"/>
          <w:szCs w:val="32"/>
        </w:rPr>
        <w:t>，</w:t>
      </w:r>
      <w:r>
        <w:rPr>
          <w:rStyle w:val="a7"/>
          <w:rFonts w:ascii="仿宋" w:eastAsia="仿宋" w:hAnsi="仿宋" w:hint="eastAsia"/>
          <w:bCs/>
          <w:sz w:val="32"/>
          <w:szCs w:val="32"/>
        </w:rPr>
        <w:t>完成预算100</w:t>
      </w:r>
      <w:r>
        <w:rPr>
          <w:rStyle w:val="a7"/>
          <w:rFonts w:ascii="仿宋" w:eastAsia="仿宋" w:hAnsi="仿宋"/>
          <w:bCs/>
          <w:sz w:val="32"/>
          <w:szCs w:val="32"/>
        </w:rPr>
        <w:t>%</w:t>
      </w:r>
      <w:r>
        <w:rPr>
          <w:rStyle w:val="a7"/>
          <w:rFonts w:ascii="仿宋" w:eastAsia="仿宋" w:hAnsi="仿宋" w:hint="eastAsia"/>
          <w:bCs/>
          <w:sz w:val="32"/>
          <w:szCs w:val="32"/>
        </w:rPr>
        <w:t>。其中：</w:t>
      </w:r>
      <w:bookmarkEnd w:id="32"/>
      <w:bookmarkEnd w:id="33"/>
      <w:bookmarkEnd w:id="34"/>
    </w:p>
    <w:p w:rsidR="00643AA0" w:rsidRDefault="00433851" w:rsidP="00341EC7">
      <w:pPr>
        <w:spacing w:line="600" w:lineRule="exact"/>
        <w:ind w:firstLineChars="200" w:firstLine="643"/>
        <w:rPr>
          <w:rFonts w:ascii="仿宋" w:eastAsia="仿宋" w:hAnsi="仿宋"/>
          <w:b/>
          <w:sz w:val="32"/>
          <w:szCs w:val="32"/>
        </w:rPr>
      </w:pPr>
      <w:r>
        <w:rPr>
          <w:rStyle w:val="a7"/>
          <w:rFonts w:ascii="仿宋" w:eastAsia="仿宋" w:hAnsi="仿宋"/>
          <w:bCs/>
          <w:sz w:val="32"/>
          <w:szCs w:val="32"/>
        </w:rPr>
        <w:t>1.</w:t>
      </w:r>
      <w:r>
        <w:rPr>
          <w:rStyle w:val="a7"/>
          <w:rFonts w:ascii="仿宋" w:eastAsia="仿宋" w:hAnsi="仿宋" w:hint="eastAsia"/>
          <w:bCs/>
          <w:sz w:val="32"/>
          <w:szCs w:val="32"/>
        </w:rPr>
        <w:t>公共安全支出（类）公安（款）行政运行（项）</w:t>
      </w:r>
      <w:r>
        <w:rPr>
          <w:rStyle w:val="a7"/>
          <w:rFonts w:ascii="仿宋" w:eastAsia="仿宋" w:hAnsi="仿宋"/>
          <w:bCs/>
          <w:sz w:val="32"/>
          <w:szCs w:val="32"/>
        </w:rPr>
        <w:t>:</w:t>
      </w:r>
      <w:r>
        <w:rPr>
          <w:rStyle w:val="a7"/>
          <w:rFonts w:ascii="仿宋" w:eastAsia="仿宋" w:hAnsi="仿宋" w:hint="eastAsia"/>
          <w:b w:val="0"/>
          <w:bCs/>
          <w:sz w:val="32"/>
          <w:szCs w:val="32"/>
        </w:rPr>
        <w:t>支出决算为10333.7万元，完成预算100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643AA0" w:rsidRDefault="00433851" w:rsidP="00341EC7">
      <w:pPr>
        <w:spacing w:line="600" w:lineRule="exact"/>
        <w:ind w:firstLineChars="200" w:firstLine="643"/>
        <w:rPr>
          <w:rFonts w:ascii="仿宋" w:eastAsia="仿宋" w:hAnsi="仿宋"/>
          <w:b/>
          <w:sz w:val="32"/>
          <w:szCs w:val="32"/>
        </w:rPr>
      </w:pPr>
      <w:r>
        <w:rPr>
          <w:rStyle w:val="a7"/>
          <w:rFonts w:ascii="仿宋" w:eastAsia="仿宋" w:hAnsi="仿宋"/>
          <w:bCs/>
          <w:sz w:val="32"/>
          <w:szCs w:val="32"/>
        </w:rPr>
        <w:t>2.</w:t>
      </w:r>
      <w:r>
        <w:rPr>
          <w:rStyle w:val="a7"/>
          <w:rFonts w:ascii="仿宋" w:eastAsia="仿宋" w:hAnsi="仿宋" w:hint="eastAsia"/>
          <w:bCs/>
          <w:sz w:val="32"/>
          <w:szCs w:val="32"/>
        </w:rPr>
        <w:t>公共安全支出（类）公安（款）一般行政管理事务（项）</w:t>
      </w:r>
      <w:r>
        <w:rPr>
          <w:rStyle w:val="a7"/>
          <w:rFonts w:ascii="仿宋" w:eastAsia="仿宋" w:hAnsi="仿宋"/>
          <w:bCs/>
          <w:sz w:val="32"/>
          <w:szCs w:val="32"/>
        </w:rPr>
        <w:t>:</w:t>
      </w:r>
      <w:r>
        <w:rPr>
          <w:rStyle w:val="a7"/>
          <w:rFonts w:ascii="仿宋" w:eastAsia="仿宋" w:hAnsi="仿宋" w:hint="eastAsia"/>
          <w:b w:val="0"/>
          <w:bCs/>
          <w:sz w:val="32"/>
          <w:szCs w:val="32"/>
        </w:rPr>
        <w:t>支出决算为24.25万元，完成预算100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643AA0" w:rsidRDefault="00433851" w:rsidP="00341EC7">
      <w:pPr>
        <w:spacing w:line="600" w:lineRule="exact"/>
        <w:ind w:firstLineChars="200" w:firstLine="643"/>
        <w:rPr>
          <w:rFonts w:ascii="仿宋" w:eastAsia="仿宋" w:hAnsi="仿宋"/>
          <w:b/>
          <w:sz w:val="32"/>
          <w:szCs w:val="32"/>
        </w:rPr>
      </w:pPr>
      <w:r>
        <w:rPr>
          <w:rStyle w:val="a7"/>
          <w:rFonts w:ascii="仿宋" w:eastAsia="仿宋" w:hAnsi="仿宋"/>
          <w:bCs/>
          <w:sz w:val="32"/>
          <w:szCs w:val="32"/>
        </w:rPr>
        <w:t>3</w:t>
      </w:r>
      <w:r>
        <w:rPr>
          <w:rStyle w:val="a7"/>
          <w:rFonts w:ascii="仿宋" w:eastAsia="仿宋" w:hAnsi="仿宋" w:hint="eastAsia"/>
          <w:bCs/>
          <w:sz w:val="32"/>
          <w:szCs w:val="32"/>
        </w:rPr>
        <w:t>公共安全支出（类）其他公共安全支出（款）其他公共安全支出（项）</w:t>
      </w:r>
      <w:r>
        <w:rPr>
          <w:rStyle w:val="a7"/>
          <w:rFonts w:ascii="仿宋" w:eastAsia="仿宋" w:hAnsi="仿宋"/>
          <w:bCs/>
          <w:sz w:val="32"/>
          <w:szCs w:val="32"/>
        </w:rPr>
        <w:t>:</w:t>
      </w:r>
      <w:r>
        <w:rPr>
          <w:rStyle w:val="a7"/>
          <w:rFonts w:ascii="仿宋" w:eastAsia="仿宋" w:hAnsi="仿宋" w:hint="eastAsia"/>
          <w:b w:val="0"/>
          <w:bCs/>
          <w:sz w:val="32"/>
          <w:szCs w:val="32"/>
        </w:rPr>
        <w:t>支出决算为273.87万元，完成预算100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643AA0" w:rsidRDefault="00433851" w:rsidP="00341EC7">
      <w:pPr>
        <w:spacing w:line="600" w:lineRule="exact"/>
        <w:ind w:firstLineChars="200" w:firstLine="643"/>
        <w:rPr>
          <w:rFonts w:ascii="仿宋" w:eastAsia="仿宋" w:hAnsi="仿宋"/>
          <w:b/>
          <w:sz w:val="32"/>
          <w:szCs w:val="32"/>
        </w:rPr>
      </w:pPr>
      <w:r>
        <w:rPr>
          <w:rStyle w:val="a7"/>
          <w:rFonts w:ascii="仿宋" w:eastAsia="仿宋" w:hAnsi="仿宋" w:hint="eastAsia"/>
          <w:bCs/>
          <w:sz w:val="32"/>
          <w:szCs w:val="32"/>
        </w:rPr>
        <w:t>4</w:t>
      </w:r>
      <w:r>
        <w:rPr>
          <w:rStyle w:val="a7"/>
          <w:rFonts w:ascii="仿宋" w:eastAsia="仿宋" w:hAnsi="仿宋"/>
          <w:bCs/>
          <w:sz w:val="32"/>
          <w:szCs w:val="32"/>
        </w:rPr>
        <w:t>.</w:t>
      </w:r>
      <w:r>
        <w:rPr>
          <w:rStyle w:val="a7"/>
          <w:rFonts w:ascii="仿宋" w:eastAsia="仿宋" w:hAnsi="仿宋" w:hint="eastAsia"/>
          <w:bCs/>
          <w:sz w:val="32"/>
          <w:szCs w:val="32"/>
        </w:rPr>
        <w:t>社会保障和就业支出（类）行政事业单位养老支出（款）行政单位离退休（项）</w:t>
      </w:r>
      <w:r>
        <w:rPr>
          <w:rStyle w:val="a7"/>
          <w:rFonts w:ascii="仿宋" w:eastAsia="仿宋" w:hAnsi="仿宋"/>
          <w:bCs/>
          <w:sz w:val="32"/>
          <w:szCs w:val="32"/>
        </w:rPr>
        <w:t>:</w:t>
      </w:r>
      <w:r>
        <w:rPr>
          <w:rStyle w:val="a7"/>
          <w:rFonts w:ascii="仿宋" w:eastAsia="仿宋" w:hAnsi="仿宋" w:hint="eastAsia"/>
          <w:b w:val="0"/>
          <w:bCs/>
          <w:sz w:val="32"/>
          <w:szCs w:val="32"/>
        </w:rPr>
        <w:t>支出决算为924.13万元，完成预算100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643AA0" w:rsidRDefault="00433851" w:rsidP="00341EC7">
      <w:pPr>
        <w:spacing w:line="600" w:lineRule="exact"/>
        <w:ind w:firstLineChars="200" w:firstLine="643"/>
        <w:rPr>
          <w:rFonts w:ascii="仿宋" w:eastAsia="仿宋" w:hAnsi="仿宋"/>
          <w:b/>
          <w:sz w:val="32"/>
          <w:szCs w:val="32"/>
        </w:rPr>
      </w:pPr>
      <w:r>
        <w:rPr>
          <w:rStyle w:val="a7"/>
          <w:rFonts w:ascii="仿宋" w:eastAsia="仿宋" w:hAnsi="仿宋" w:hint="eastAsia"/>
          <w:bCs/>
          <w:sz w:val="32"/>
          <w:szCs w:val="32"/>
        </w:rPr>
        <w:t>5</w:t>
      </w:r>
      <w:r>
        <w:rPr>
          <w:rStyle w:val="a7"/>
          <w:rFonts w:ascii="仿宋" w:eastAsia="仿宋" w:hAnsi="仿宋"/>
          <w:bCs/>
          <w:sz w:val="32"/>
          <w:szCs w:val="32"/>
        </w:rPr>
        <w:t>.</w:t>
      </w:r>
      <w:r>
        <w:rPr>
          <w:rStyle w:val="a7"/>
          <w:rFonts w:ascii="仿宋" w:eastAsia="仿宋" w:hAnsi="仿宋" w:hint="eastAsia"/>
          <w:bCs/>
          <w:sz w:val="32"/>
          <w:szCs w:val="32"/>
        </w:rPr>
        <w:t>社会保障和就业支出（类）行政事业单位养老支出（款）机关事业单位基本养老保险缴费支出（项）</w:t>
      </w:r>
      <w:r>
        <w:rPr>
          <w:rStyle w:val="a7"/>
          <w:rFonts w:ascii="仿宋" w:eastAsia="仿宋" w:hAnsi="仿宋"/>
          <w:bCs/>
          <w:sz w:val="32"/>
          <w:szCs w:val="32"/>
        </w:rPr>
        <w:t>:</w:t>
      </w:r>
      <w:r>
        <w:rPr>
          <w:rStyle w:val="a7"/>
          <w:rFonts w:ascii="仿宋" w:eastAsia="仿宋" w:hAnsi="仿宋" w:hint="eastAsia"/>
          <w:b w:val="0"/>
          <w:bCs/>
          <w:sz w:val="32"/>
          <w:szCs w:val="32"/>
        </w:rPr>
        <w:t>支出决算为780.59万元，完成预算100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643AA0" w:rsidRDefault="00433851" w:rsidP="00341EC7">
      <w:pPr>
        <w:spacing w:line="600" w:lineRule="exact"/>
        <w:ind w:firstLineChars="200" w:firstLine="643"/>
        <w:rPr>
          <w:rStyle w:val="a7"/>
          <w:rFonts w:ascii="仿宋" w:eastAsia="仿宋" w:hAnsi="仿宋"/>
          <w:b w:val="0"/>
          <w:bCs/>
          <w:sz w:val="32"/>
          <w:szCs w:val="32"/>
        </w:rPr>
      </w:pPr>
      <w:r>
        <w:rPr>
          <w:rStyle w:val="a7"/>
          <w:rFonts w:ascii="仿宋" w:eastAsia="仿宋" w:hAnsi="仿宋" w:hint="eastAsia"/>
          <w:bCs/>
          <w:sz w:val="32"/>
          <w:szCs w:val="32"/>
        </w:rPr>
        <w:t>6</w:t>
      </w:r>
      <w:r>
        <w:rPr>
          <w:rStyle w:val="a7"/>
          <w:rFonts w:ascii="仿宋" w:eastAsia="仿宋" w:hAnsi="仿宋"/>
          <w:bCs/>
          <w:sz w:val="32"/>
          <w:szCs w:val="32"/>
        </w:rPr>
        <w:t>.</w:t>
      </w:r>
      <w:r>
        <w:rPr>
          <w:rStyle w:val="a7"/>
          <w:rFonts w:ascii="仿宋" w:eastAsia="仿宋" w:hAnsi="仿宋" w:hint="eastAsia"/>
          <w:bCs/>
          <w:sz w:val="32"/>
          <w:szCs w:val="32"/>
        </w:rPr>
        <w:t>社会保障和就业支出（类）抚恤（款）死亡抚恤（项）</w:t>
      </w:r>
      <w:r>
        <w:rPr>
          <w:rStyle w:val="a7"/>
          <w:rFonts w:ascii="仿宋" w:eastAsia="仿宋" w:hAnsi="仿宋"/>
          <w:bCs/>
          <w:sz w:val="32"/>
          <w:szCs w:val="32"/>
        </w:rPr>
        <w:t>:</w:t>
      </w:r>
      <w:r>
        <w:rPr>
          <w:rStyle w:val="a7"/>
          <w:rFonts w:ascii="仿宋" w:eastAsia="仿宋" w:hAnsi="仿宋" w:hint="eastAsia"/>
          <w:b w:val="0"/>
          <w:bCs/>
          <w:sz w:val="32"/>
          <w:szCs w:val="32"/>
        </w:rPr>
        <w:t>支出决算为26.52万元，完成预算100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643AA0" w:rsidRDefault="00433851" w:rsidP="00341EC7">
      <w:pPr>
        <w:spacing w:line="600" w:lineRule="exact"/>
        <w:ind w:firstLineChars="200" w:firstLine="643"/>
        <w:rPr>
          <w:rStyle w:val="a7"/>
          <w:rFonts w:ascii="仿宋" w:eastAsia="仿宋" w:hAnsi="仿宋"/>
          <w:b w:val="0"/>
          <w:bCs/>
          <w:sz w:val="32"/>
          <w:szCs w:val="32"/>
        </w:rPr>
      </w:pPr>
      <w:r>
        <w:rPr>
          <w:rStyle w:val="a7"/>
          <w:rFonts w:ascii="仿宋" w:eastAsia="仿宋" w:hAnsi="仿宋" w:hint="eastAsia"/>
          <w:bCs/>
          <w:sz w:val="32"/>
          <w:szCs w:val="32"/>
        </w:rPr>
        <w:t>7</w:t>
      </w:r>
      <w:r>
        <w:rPr>
          <w:rStyle w:val="a7"/>
          <w:rFonts w:ascii="仿宋" w:eastAsia="仿宋" w:hAnsi="仿宋"/>
          <w:bCs/>
          <w:sz w:val="32"/>
          <w:szCs w:val="32"/>
        </w:rPr>
        <w:t>.</w:t>
      </w:r>
      <w:r>
        <w:rPr>
          <w:rStyle w:val="a7"/>
          <w:rFonts w:ascii="仿宋" w:eastAsia="仿宋" w:hAnsi="仿宋" w:hint="eastAsia"/>
          <w:bCs/>
          <w:sz w:val="32"/>
          <w:szCs w:val="32"/>
        </w:rPr>
        <w:t>住房保障支出（类）住房改革支出（款）住房公积金（项）</w:t>
      </w:r>
      <w:r>
        <w:rPr>
          <w:rStyle w:val="a7"/>
          <w:rFonts w:ascii="仿宋" w:eastAsia="仿宋" w:hAnsi="仿宋"/>
          <w:bCs/>
          <w:sz w:val="32"/>
          <w:szCs w:val="32"/>
        </w:rPr>
        <w:t>:</w:t>
      </w:r>
      <w:r>
        <w:rPr>
          <w:rStyle w:val="a7"/>
          <w:rFonts w:ascii="仿宋" w:eastAsia="仿宋" w:hAnsi="仿宋" w:hint="eastAsia"/>
          <w:b w:val="0"/>
          <w:bCs/>
          <w:sz w:val="32"/>
          <w:szCs w:val="32"/>
        </w:rPr>
        <w:t>支出决算为967.95万元，完成预算100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643AA0" w:rsidRDefault="00643AA0">
      <w:pPr>
        <w:pStyle w:val="a0"/>
        <w:rPr>
          <w:rFonts w:eastAsia="仿宋"/>
        </w:rPr>
      </w:pPr>
    </w:p>
    <w:p w:rsidR="00643AA0" w:rsidRDefault="00643AA0">
      <w:pPr>
        <w:pStyle w:val="a0"/>
      </w:pPr>
    </w:p>
    <w:p w:rsidR="00643AA0" w:rsidRDefault="00643AA0">
      <w:pPr>
        <w:tabs>
          <w:tab w:val="right" w:pos="8306"/>
        </w:tabs>
        <w:spacing w:line="600" w:lineRule="exact"/>
        <w:ind w:firstLine="640"/>
        <w:outlineLvl w:val="1"/>
        <w:rPr>
          <w:rFonts w:ascii="黑体" w:eastAsia="黑体"/>
          <w:sz w:val="32"/>
          <w:szCs w:val="32"/>
        </w:rPr>
      </w:pPr>
      <w:bookmarkStart w:id="35" w:name="_Toc15396608"/>
      <w:bookmarkStart w:id="36" w:name="_Toc15377214"/>
    </w:p>
    <w:p w:rsidR="00643AA0" w:rsidRDefault="00643AA0">
      <w:pPr>
        <w:tabs>
          <w:tab w:val="right" w:pos="8306"/>
        </w:tabs>
        <w:spacing w:line="600" w:lineRule="exact"/>
        <w:ind w:firstLine="640"/>
        <w:outlineLvl w:val="1"/>
        <w:rPr>
          <w:rFonts w:ascii="黑体" w:eastAsia="黑体"/>
          <w:sz w:val="32"/>
          <w:szCs w:val="32"/>
        </w:rPr>
      </w:pPr>
    </w:p>
    <w:p w:rsidR="00643AA0" w:rsidRDefault="00433851">
      <w:pPr>
        <w:tabs>
          <w:tab w:val="right" w:pos="8306"/>
        </w:tabs>
        <w:spacing w:line="600" w:lineRule="exact"/>
        <w:ind w:firstLine="640"/>
        <w:outlineLvl w:val="1"/>
        <w:rPr>
          <w:rStyle w:val="2Char"/>
        </w:rPr>
      </w:pPr>
      <w:r>
        <w:rPr>
          <w:rFonts w:ascii="黑体" w:eastAsia="黑体" w:hint="eastAsia"/>
          <w:sz w:val="32"/>
          <w:szCs w:val="32"/>
        </w:rPr>
        <w:lastRenderedPageBreak/>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5"/>
      <w:bookmarkEnd w:id="36"/>
      <w:r>
        <w:rPr>
          <w:rStyle w:val="2Char"/>
          <w:rFonts w:ascii="黑体" w:eastAsia="黑体" w:hAnsi="黑体"/>
          <w:b w:val="0"/>
        </w:rPr>
        <w:tab/>
      </w:r>
    </w:p>
    <w:p w:rsidR="00643AA0" w:rsidRDefault="00433851">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22年一般公共预算财政拨款基本支出13032.89万元，其中：</w:t>
      </w:r>
    </w:p>
    <w:p w:rsidR="00643AA0" w:rsidRDefault="00433851">
      <w:pPr>
        <w:spacing w:line="600" w:lineRule="exact"/>
        <w:ind w:firstLine="645"/>
        <w:rPr>
          <w:rFonts w:ascii="仿宋" w:eastAsia="仿宋" w:hAnsi="仿宋"/>
          <w:b/>
          <w:sz w:val="32"/>
          <w:szCs w:val="32"/>
        </w:rPr>
      </w:pPr>
      <w:r>
        <w:rPr>
          <w:rFonts w:ascii="仿宋" w:eastAsia="仿宋" w:hAnsi="仿宋" w:hint="eastAsia"/>
          <w:sz w:val="32"/>
          <w:szCs w:val="32"/>
        </w:rPr>
        <w:t>人员经费11576.11万元，主要包括：基本工资、津贴补贴、奖金、机关事业单位基本养老保险缴费、其他社会保障缴费、其他工资福利支出、离休费、抚恤金、生活补助、医疗费补助、住房公积金、其他对个人和家庭的补助支出等。</w:t>
      </w:r>
      <w:r>
        <w:rPr>
          <w:rFonts w:ascii="仿宋" w:eastAsia="仿宋" w:hAnsi="仿宋"/>
          <w:sz w:val="32"/>
          <w:szCs w:val="32"/>
        </w:rPr>
        <w:br/>
      </w:r>
      <w:r>
        <w:rPr>
          <w:rFonts w:ascii="仿宋" w:eastAsia="仿宋" w:hAnsi="仿宋" w:hint="eastAsia"/>
          <w:sz w:val="32"/>
          <w:szCs w:val="32"/>
        </w:rPr>
        <w:t xml:space="preserve">　　公用经费1456.78万元，主要包括：办公费、印刷费、手续费、水费、电费、邮电费、物业管理费、差旅费、维修（护）费、租赁费、会议费、培训费、劳务费、委托业务费、工会经费、福利费、公务用车运行维护费、其他交通费、其他商品和服务支出、办公设备购置。</w:t>
      </w:r>
    </w:p>
    <w:p w:rsidR="00643AA0" w:rsidRDefault="00433851">
      <w:pPr>
        <w:spacing w:line="600" w:lineRule="exact"/>
        <w:ind w:firstLine="640"/>
        <w:outlineLvl w:val="1"/>
        <w:rPr>
          <w:rStyle w:val="2Char"/>
          <w:rFonts w:ascii="黑体" w:eastAsia="黑体" w:hAnsi="黑体"/>
          <w:b w:val="0"/>
        </w:rPr>
      </w:pPr>
      <w:bookmarkStart w:id="37" w:name="_Toc15396609"/>
      <w:bookmarkStart w:id="38" w:name="_Toc15377215"/>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37"/>
      <w:bookmarkEnd w:id="38"/>
    </w:p>
    <w:p w:rsidR="00643AA0" w:rsidRDefault="00433851">
      <w:pPr>
        <w:spacing w:line="600" w:lineRule="exact"/>
        <w:ind w:firstLine="640"/>
        <w:outlineLvl w:val="2"/>
        <w:rPr>
          <w:rFonts w:ascii="仿宋" w:eastAsia="仿宋" w:hAnsi="仿宋"/>
          <w:b/>
          <w:sz w:val="32"/>
          <w:szCs w:val="32"/>
        </w:rPr>
      </w:pPr>
      <w:bookmarkStart w:id="39" w:name="_Toc15377216"/>
      <w:r>
        <w:rPr>
          <w:rFonts w:ascii="仿宋" w:eastAsia="仿宋" w:hAnsi="仿宋" w:hint="eastAsia"/>
          <w:b/>
          <w:sz w:val="32"/>
          <w:szCs w:val="32"/>
        </w:rPr>
        <w:t>（一）“三公”经费财政拨款支出决算总体情况说明</w:t>
      </w:r>
      <w:bookmarkEnd w:id="39"/>
    </w:p>
    <w:p w:rsidR="00643AA0" w:rsidRDefault="00433851">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22年“三公”经费财政拨款支出决算为115.24万元，完成预算100</w:t>
      </w:r>
      <w:r>
        <w:rPr>
          <w:rFonts w:ascii="仿宋" w:eastAsia="仿宋" w:hAnsi="仿宋"/>
          <w:sz w:val="32"/>
          <w:szCs w:val="32"/>
        </w:rPr>
        <w:t>%</w:t>
      </w:r>
      <w:r>
        <w:rPr>
          <w:rFonts w:ascii="仿宋" w:eastAsia="仿宋" w:hAnsi="仿宋" w:hint="eastAsia"/>
          <w:sz w:val="32"/>
          <w:szCs w:val="32"/>
        </w:rPr>
        <w:t>，较上年减少152.42万元，下降56.95%。决算数小于预算数的主要原因是前两年更换了新车，维修费用有所减少。</w:t>
      </w:r>
    </w:p>
    <w:p w:rsidR="00643AA0" w:rsidRDefault="00433851">
      <w:pPr>
        <w:spacing w:line="600" w:lineRule="exact"/>
        <w:ind w:firstLine="640"/>
        <w:outlineLvl w:val="2"/>
        <w:rPr>
          <w:rFonts w:ascii="仿宋" w:eastAsia="仿宋" w:hAnsi="仿宋"/>
          <w:b/>
          <w:sz w:val="32"/>
          <w:szCs w:val="32"/>
        </w:rPr>
      </w:pPr>
      <w:bookmarkStart w:id="40" w:name="_Toc15377217"/>
      <w:r>
        <w:rPr>
          <w:rFonts w:ascii="仿宋" w:eastAsia="仿宋" w:hAnsi="仿宋" w:hint="eastAsia"/>
          <w:b/>
          <w:sz w:val="32"/>
          <w:szCs w:val="32"/>
        </w:rPr>
        <w:t>（二）“三公”经费财政拨款支出决算具体情况说明</w:t>
      </w:r>
      <w:bookmarkEnd w:id="40"/>
    </w:p>
    <w:p w:rsidR="00643AA0" w:rsidRDefault="00433851">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22年“三公”经费财政拨款支出决算中，因公出国（境）费支出决算0万元，占0</w:t>
      </w:r>
      <w:r>
        <w:rPr>
          <w:rFonts w:ascii="仿宋" w:eastAsia="仿宋" w:hAnsi="仿宋"/>
          <w:sz w:val="32"/>
          <w:szCs w:val="32"/>
        </w:rPr>
        <w:t>%</w:t>
      </w:r>
      <w:r>
        <w:rPr>
          <w:rFonts w:ascii="仿宋" w:eastAsia="仿宋" w:hAnsi="仿宋" w:hint="eastAsia"/>
          <w:sz w:val="32"/>
          <w:szCs w:val="32"/>
        </w:rPr>
        <w:t>；公务用车购置及运行维护费支出决算115.24万元，占100</w:t>
      </w:r>
      <w:r>
        <w:rPr>
          <w:rFonts w:ascii="仿宋" w:eastAsia="仿宋" w:hAnsi="仿宋"/>
          <w:sz w:val="32"/>
          <w:szCs w:val="32"/>
        </w:rPr>
        <w:t>%</w:t>
      </w:r>
      <w:r>
        <w:rPr>
          <w:rFonts w:ascii="仿宋" w:eastAsia="仿宋" w:hAnsi="仿宋" w:hint="eastAsia"/>
          <w:sz w:val="32"/>
          <w:szCs w:val="32"/>
        </w:rPr>
        <w:t>；公务接待费支出决算0万元，占0</w:t>
      </w:r>
      <w:r>
        <w:rPr>
          <w:rFonts w:ascii="仿宋" w:eastAsia="仿宋" w:hAnsi="仿宋"/>
          <w:sz w:val="32"/>
          <w:szCs w:val="32"/>
        </w:rPr>
        <w:t>%</w:t>
      </w:r>
      <w:r>
        <w:rPr>
          <w:rFonts w:ascii="仿宋" w:eastAsia="仿宋" w:hAnsi="仿宋" w:hint="eastAsia"/>
          <w:sz w:val="32"/>
          <w:szCs w:val="32"/>
        </w:rPr>
        <w:t>。具体情况如下：</w:t>
      </w:r>
    </w:p>
    <w:p w:rsidR="00643AA0" w:rsidRDefault="00643AA0">
      <w:pPr>
        <w:pStyle w:val="a0"/>
        <w:rPr>
          <w:rFonts w:ascii="仿宋" w:eastAsia="仿宋" w:hAnsi="仿宋"/>
          <w:sz w:val="32"/>
          <w:szCs w:val="32"/>
        </w:rPr>
      </w:pPr>
    </w:p>
    <w:p w:rsidR="00643AA0" w:rsidRDefault="00433851">
      <w:pPr>
        <w:pStyle w:val="a0"/>
        <w:rPr>
          <w:rFonts w:ascii="仿宋" w:eastAsia="仿宋" w:hAnsi="仿宋"/>
          <w:sz w:val="32"/>
          <w:szCs w:val="32"/>
        </w:rPr>
      </w:pPr>
      <w:r>
        <w:rPr>
          <w:rFonts w:ascii="仿宋" w:eastAsia="仿宋" w:hAnsi="仿宋" w:hint="eastAsia"/>
          <w:noProof/>
          <w:sz w:val="32"/>
          <w:szCs w:val="32"/>
        </w:rPr>
        <w:drawing>
          <wp:inline distT="0" distB="0" distL="114300" distR="114300">
            <wp:extent cx="5080000" cy="3810000"/>
            <wp:effectExtent l="4445" t="4445" r="20955" b="1460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43AA0" w:rsidRDefault="00433851">
      <w:pPr>
        <w:spacing w:line="600" w:lineRule="exact"/>
        <w:ind w:firstLineChars="200" w:firstLine="640"/>
        <w:rPr>
          <w:rFonts w:ascii="仿宋" w:eastAsia="仿宋" w:hAnsi="仿宋"/>
          <w:sz w:val="32"/>
          <w:szCs w:val="32"/>
        </w:rPr>
      </w:pPr>
      <w:r>
        <w:rPr>
          <w:rFonts w:ascii="仿宋" w:eastAsia="仿宋" w:hAnsi="仿宋" w:hint="eastAsia"/>
          <w:sz w:val="32"/>
          <w:szCs w:val="32"/>
        </w:rPr>
        <w:t>（图7：“三公”经费财政拨款支出结构）（饼状图）</w:t>
      </w:r>
    </w:p>
    <w:p w:rsidR="00643AA0" w:rsidRDefault="00643AA0">
      <w:pPr>
        <w:pStyle w:val="a0"/>
      </w:pPr>
    </w:p>
    <w:p w:rsidR="00643AA0" w:rsidRDefault="00433851">
      <w:pPr>
        <w:spacing w:line="600" w:lineRule="exact"/>
        <w:ind w:firstLineChars="200" w:firstLine="643"/>
        <w:rPr>
          <w:rFonts w:ascii="仿宋_GB2312" w:eastAsia="仿宋_GB2312"/>
          <w:sz w:val="32"/>
          <w:szCs w:val="32"/>
        </w:rPr>
      </w:pPr>
      <w:r>
        <w:rPr>
          <w:rFonts w:ascii="仿宋_GB2312" w:eastAsia="仿宋_GB2312" w:hint="eastAsia"/>
          <w:b/>
          <w:sz w:val="32"/>
          <w:szCs w:val="32"/>
        </w:rPr>
        <w:t>1.因公出国（境）经费支出</w:t>
      </w:r>
      <w:r>
        <w:rPr>
          <w:rFonts w:ascii="仿宋_GB2312" w:eastAsia="仿宋_GB2312" w:hint="eastAsia"/>
          <w:sz w:val="32"/>
          <w:szCs w:val="32"/>
        </w:rPr>
        <w:t>0万元，</w:t>
      </w:r>
      <w:r>
        <w:rPr>
          <w:rStyle w:val="a7"/>
          <w:rFonts w:ascii="仿宋" w:eastAsia="仿宋" w:hAnsi="仿宋" w:hint="eastAsia"/>
          <w:b w:val="0"/>
          <w:bCs/>
          <w:sz w:val="32"/>
          <w:szCs w:val="32"/>
        </w:rPr>
        <w:t>完成预算100</w:t>
      </w:r>
      <w:r>
        <w:rPr>
          <w:rStyle w:val="a7"/>
          <w:rFonts w:ascii="仿宋" w:eastAsia="仿宋" w:hAnsi="仿宋"/>
          <w:b w:val="0"/>
          <w:bCs/>
          <w:sz w:val="32"/>
          <w:szCs w:val="32"/>
        </w:rPr>
        <w:t>%</w:t>
      </w:r>
      <w:r>
        <w:rPr>
          <w:rStyle w:val="a7"/>
          <w:rFonts w:ascii="仿宋" w:eastAsia="仿宋" w:hAnsi="仿宋" w:hint="eastAsia"/>
          <w:b w:val="0"/>
          <w:bCs/>
          <w:sz w:val="32"/>
          <w:szCs w:val="32"/>
        </w:rPr>
        <w:t>。</w:t>
      </w:r>
      <w:r>
        <w:rPr>
          <w:rFonts w:ascii="仿宋_GB2312" w:eastAsia="仿宋_GB2312" w:hint="eastAsia"/>
          <w:sz w:val="32"/>
          <w:szCs w:val="32"/>
        </w:rPr>
        <w:t>全年安排因公出国（境）团组0次，出国（境）0人。因公出国（境）支出决算与</w:t>
      </w:r>
      <w:r>
        <w:rPr>
          <w:rFonts w:ascii="仿宋_GB2312" w:eastAsia="仿宋_GB2312"/>
          <w:sz w:val="32"/>
          <w:szCs w:val="32"/>
        </w:rPr>
        <w:t>20</w:t>
      </w:r>
      <w:r>
        <w:rPr>
          <w:rFonts w:ascii="仿宋_GB2312" w:eastAsia="仿宋_GB2312" w:hint="eastAsia"/>
          <w:sz w:val="32"/>
          <w:szCs w:val="32"/>
        </w:rPr>
        <w:t>21年持平，因为皆为0。</w:t>
      </w:r>
    </w:p>
    <w:p w:rsidR="00643AA0" w:rsidRDefault="00433851">
      <w:pPr>
        <w:spacing w:line="600" w:lineRule="exact"/>
        <w:ind w:firstLineChars="200" w:firstLine="643"/>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_GB2312" w:eastAsia="仿宋_GB2312" w:hint="eastAsia"/>
          <w:sz w:val="32"/>
          <w:szCs w:val="32"/>
        </w:rPr>
        <w:t>115.24万元,</w:t>
      </w:r>
      <w:r>
        <w:rPr>
          <w:rStyle w:val="a7"/>
          <w:rFonts w:ascii="仿宋" w:eastAsia="仿宋" w:hAnsi="仿宋" w:hint="eastAsia"/>
          <w:b w:val="0"/>
          <w:bCs/>
          <w:sz w:val="32"/>
          <w:szCs w:val="32"/>
        </w:rPr>
        <w:t>完成预算100</w:t>
      </w:r>
      <w:r>
        <w:rPr>
          <w:rStyle w:val="a7"/>
          <w:rFonts w:ascii="仿宋" w:eastAsia="仿宋" w:hAnsi="仿宋"/>
          <w:b w:val="0"/>
          <w:bCs/>
          <w:sz w:val="32"/>
          <w:szCs w:val="32"/>
        </w:rPr>
        <w:t>%</w:t>
      </w:r>
      <w:r>
        <w:rPr>
          <w:rStyle w:val="a7"/>
          <w:rFonts w:ascii="仿宋" w:eastAsia="仿宋" w:hAnsi="仿宋" w:hint="eastAsia"/>
          <w:b w:val="0"/>
          <w:bCs/>
          <w:sz w:val="32"/>
          <w:szCs w:val="32"/>
        </w:rPr>
        <w:t>。</w:t>
      </w:r>
      <w:r>
        <w:rPr>
          <w:rFonts w:ascii="仿宋_GB2312" w:eastAsia="仿宋_GB2312" w:hint="eastAsia"/>
          <w:sz w:val="32"/>
          <w:szCs w:val="32"/>
        </w:rPr>
        <w:t>公务用车购置及运行维护费支出决算比</w:t>
      </w:r>
      <w:r>
        <w:rPr>
          <w:rFonts w:ascii="仿宋_GB2312" w:eastAsia="仿宋_GB2312"/>
          <w:sz w:val="32"/>
          <w:szCs w:val="32"/>
        </w:rPr>
        <w:t>20</w:t>
      </w:r>
      <w:r>
        <w:rPr>
          <w:rFonts w:ascii="仿宋_GB2312" w:eastAsia="仿宋_GB2312" w:hint="eastAsia"/>
          <w:sz w:val="32"/>
          <w:szCs w:val="32"/>
        </w:rPr>
        <w:t>21年减少152.35万元，下降56.93</w:t>
      </w:r>
      <w:r>
        <w:rPr>
          <w:rFonts w:ascii="仿宋_GB2312" w:eastAsia="仿宋_GB2312"/>
          <w:sz w:val="32"/>
          <w:szCs w:val="32"/>
        </w:rPr>
        <w:t>%</w:t>
      </w:r>
      <w:r>
        <w:rPr>
          <w:rFonts w:ascii="仿宋_GB2312" w:eastAsia="仿宋_GB2312" w:hint="eastAsia"/>
          <w:sz w:val="32"/>
          <w:szCs w:val="32"/>
        </w:rPr>
        <w:t>。主要原因是前两年更换了新车，维修费用有所降低。</w:t>
      </w:r>
    </w:p>
    <w:p w:rsidR="00643AA0" w:rsidRDefault="00433851">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_GB2312" w:eastAsia="仿宋_GB2312" w:hint="eastAsia"/>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月底，单位共有公务用车93辆，其中：轿车55辆、越野车</w:t>
      </w:r>
      <w:r>
        <w:rPr>
          <w:rFonts w:ascii="仿宋_GB2312" w:eastAsia="仿宋_GB2312" w:hint="eastAsia"/>
          <w:sz w:val="32"/>
          <w:szCs w:val="32"/>
        </w:rPr>
        <w:lastRenderedPageBreak/>
        <w:t>16辆、载客汽车22辆。</w:t>
      </w:r>
    </w:p>
    <w:p w:rsidR="00643AA0" w:rsidRDefault="00433851">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rFonts w:ascii="仿宋_GB2312" w:eastAsia="仿宋_GB2312" w:hint="eastAsia"/>
          <w:sz w:val="32"/>
          <w:szCs w:val="32"/>
        </w:rPr>
        <w:t>115.24万元。主要用于侦查、办案、巡逻等所需的公务用车燃料费、维修费、过路过桥费、保险费等支出。</w:t>
      </w:r>
    </w:p>
    <w:p w:rsidR="00643AA0" w:rsidRDefault="00433851">
      <w:pPr>
        <w:spacing w:line="600" w:lineRule="exact"/>
        <w:ind w:firstLineChars="200" w:firstLine="643"/>
        <w:rPr>
          <w:rFonts w:ascii="仿宋_GB2312" w:eastAsia="仿宋_GB2312"/>
          <w:sz w:val="32"/>
          <w:szCs w:val="32"/>
        </w:rPr>
      </w:pPr>
      <w:r>
        <w:rPr>
          <w:rFonts w:ascii="仿宋_GB2312" w:eastAsia="仿宋_GB2312" w:hint="eastAsia"/>
          <w:b/>
          <w:sz w:val="32"/>
          <w:szCs w:val="32"/>
        </w:rPr>
        <w:t>3.公务接待费支出</w:t>
      </w:r>
      <w:r>
        <w:rPr>
          <w:rFonts w:ascii="仿宋_GB2312" w:eastAsia="仿宋_GB2312" w:hint="eastAsia"/>
          <w:sz w:val="32"/>
          <w:szCs w:val="32"/>
        </w:rPr>
        <w:t>0万元，</w:t>
      </w:r>
      <w:r>
        <w:rPr>
          <w:rStyle w:val="a7"/>
          <w:rFonts w:ascii="仿宋" w:eastAsia="仿宋" w:hAnsi="仿宋" w:hint="eastAsia"/>
          <w:b w:val="0"/>
          <w:bCs/>
          <w:sz w:val="32"/>
          <w:szCs w:val="32"/>
        </w:rPr>
        <w:t>完成预算0</w:t>
      </w:r>
      <w:r>
        <w:rPr>
          <w:rStyle w:val="a7"/>
          <w:rFonts w:ascii="仿宋" w:eastAsia="仿宋" w:hAnsi="仿宋"/>
          <w:b w:val="0"/>
          <w:bCs/>
          <w:sz w:val="32"/>
          <w:szCs w:val="32"/>
        </w:rPr>
        <w:t>%</w:t>
      </w:r>
      <w:r>
        <w:rPr>
          <w:rStyle w:val="a7"/>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w:t>
      </w:r>
      <w:r>
        <w:rPr>
          <w:rFonts w:ascii="仿宋_GB2312" w:eastAsia="仿宋_GB2312" w:hint="eastAsia"/>
          <w:sz w:val="32"/>
          <w:szCs w:val="32"/>
        </w:rPr>
        <w:t>21年减少0.07万元，下降100</w:t>
      </w:r>
      <w:r>
        <w:rPr>
          <w:rFonts w:ascii="仿宋_GB2312" w:eastAsia="仿宋_GB2312"/>
          <w:sz w:val="32"/>
          <w:szCs w:val="32"/>
        </w:rPr>
        <w:t>%</w:t>
      </w:r>
      <w:r>
        <w:rPr>
          <w:rFonts w:ascii="仿宋_GB2312" w:eastAsia="仿宋_GB2312" w:hint="eastAsia"/>
          <w:sz w:val="32"/>
          <w:szCs w:val="32"/>
        </w:rPr>
        <w:t>。主要原因是本年度没有产生公务接待费用。</w:t>
      </w:r>
    </w:p>
    <w:p w:rsidR="00643AA0" w:rsidRDefault="00433851" w:rsidP="00341EC7">
      <w:pPr>
        <w:spacing w:line="600" w:lineRule="exact"/>
        <w:ind w:firstLineChars="200" w:firstLine="643"/>
        <w:rPr>
          <w:rFonts w:ascii="仿宋_GB2312" w:eastAsia="仿宋_GB2312"/>
          <w:sz w:val="32"/>
          <w:szCs w:val="32"/>
        </w:rPr>
      </w:pPr>
      <w:r>
        <w:rPr>
          <w:rFonts w:ascii="仿宋" w:eastAsia="仿宋" w:hAnsi="仿宋" w:hint="eastAsia"/>
          <w:b/>
          <w:sz w:val="32"/>
          <w:szCs w:val="32"/>
        </w:rPr>
        <w:t>国内公务接待支出</w:t>
      </w:r>
      <w:r>
        <w:rPr>
          <w:rFonts w:ascii="仿宋" w:eastAsia="仿宋" w:hAnsi="仿宋" w:hint="eastAsia"/>
          <w:sz w:val="32"/>
          <w:szCs w:val="32"/>
        </w:rPr>
        <w:t>0</w:t>
      </w:r>
      <w:r>
        <w:rPr>
          <w:rFonts w:ascii="仿宋_GB2312" w:eastAsia="仿宋_GB2312" w:hint="eastAsia"/>
          <w:sz w:val="32"/>
          <w:szCs w:val="32"/>
        </w:rPr>
        <w:t>万元，国内公务接待0批次，0人次（不包括陪同人员），共计支出0万元。</w:t>
      </w:r>
    </w:p>
    <w:p w:rsidR="00643AA0" w:rsidRDefault="00433851" w:rsidP="00341EC7">
      <w:pPr>
        <w:spacing w:line="600" w:lineRule="exact"/>
        <w:ind w:firstLineChars="200" w:firstLine="643"/>
        <w:rPr>
          <w:rFonts w:ascii="仿宋_GB2312" w:eastAsia="仿宋_GB2312"/>
          <w:sz w:val="32"/>
          <w:szCs w:val="32"/>
        </w:rPr>
      </w:pPr>
      <w:r>
        <w:rPr>
          <w:rFonts w:ascii="仿宋" w:eastAsia="仿宋" w:hAnsi="仿宋" w:hint="eastAsia"/>
          <w:b/>
          <w:sz w:val="32"/>
          <w:szCs w:val="32"/>
        </w:rPr>
        <w:t>外事接待支出</w:t>
      </w:r>
      <w:r>
        <w:rPr>
          <w:rFonts w:ascii="仿宋" w:eastAsia="仿宋" w:hAnsi="仿宋" w:hint="eastAsia"/>
          <w:sz w:val="32"/>
          <w:szCs w:val="32"/>
        </w:rPr>
        <w:t>0</w:t>
      </w:r>
      <w:r>
        <w:rPr>
          <w:rFonts w:ascii="仿宋_GB2312" w:eastAsia="仿宋_GB2312" w:hint="eastAsia"/>
          <w:sz w:val="32"/>
          <w:szCs w:val="32"/>
        </w:rPr>
        <w:t>万元，外事接待0批次，0人次（不包括陪同人员），共计支出0万元。</w:t>
      </w:r>
      <w:bookmarkStart w:id="41" w:name="_Toc15396610"/>
      <w:bookmarkStart w:id="42" w:name="_Toc15377218"/>
    </w:p>
    <w:p w:rsidR="00643AA0" w:rsidRDefault="00643AA0">
      <w:pPr>
        <w:pStyle w:val="a0"/>
      </w:pPr>
    </w:p>
    <w:p w:rsidR="00643AA0" w:rsidRDefault="00433851">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41"/>
      <w:bookmarkEnd w:id="42"/>
    </w:p>
    <w:p w:rsidR="00643AA0" w:rsidRDefault="00433851">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22年政府性基金预算财政拨款支出0万元。</w:t>
      </w:r>
    </w:p>
    <w:p w:rsidR="00643AA0" w:rsidRDefault="00643AA0">
      <w:pPr>
        <w:pStyle w:val="a0"/>
      </w:pPr>
    </w:p>
    <w:p w:rsidR="00643AA0" w:rsidRDefault="00433851">
      <w:pPr>
        <w:numPr>
          <w:ilvl w:val="0"/>
          <w:numId w:val="3"/>
        </w:numPr>
        <w:spacing w:line="600" w:lineRule="exact"/>
        <w:ind w:firstLine="640"/>
        <w:outlineLvl w:val="1"/>
        <w:rPr>
          <w:rStyle w:val="2Char"/>
          <w:rFonts w:ascii="黑体" w:eastAsia="黑体" w:hAnsi="黑体"/>
          <w:b w:val="0"/>
        </w:rPr>
      </w:pPr>
      <w:bookmarkStart w:id="43" w:name="_Toc15396611"/>
      <w:bookmarkStart w:id="44" w:name="_Toc15377219"/>
      <w:r>
        <w:rPr>
          <w:rStyle w:val="2Char"/>
          <w:rFonts w:ascii="黑体" w:eastAsia="黑体" w:hAnsi="黑体" w:hint="eastAsia"/>
          <w:b w:val="0"/>
        </w:rPr>
        <w:t>国有资本经营预算支出决算情况说明</w:t>
      </w:r>
      <w:bookmarkEnd w:id="43"/>
      <w:bookmarkEnd w:id="44"/>
    </w:p>
    <w:p w:rsidR="00643AA0" w:rsidRDefault="00433851">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22年国有资本经营预算财政拨款支出0万元。</w:t>
      </w:r>
    </w:p>
    <w:p w:rsidR="00643AA0" w:rsidRDefault="00643AA0">
      <w:pPr>
        <w:pStyle w:val="a0"/>
      </w:pPr>
    </w:p>
    <w:p w:rsidR="00643AA0" w:rsidRDefault="00433851">
      <w:pPr>
        <w:numPr>
          <w:ilvl w:val="0"/>
          <w:numId w:val="3"/>
        </w:numPr>
        <w:spacing w:line="600" w:lineRule="exact"/>
        <w:ind w:firstLine="640"/>
        <w:outlineLvl w:val="1"/>
        <w:rPr>
          <w:rStyle w:val="2Char"/>
          <w:rFonts w:ascii="黑体" w:eastAsia="黑体" w:hAnsi="黑体"/>
          <w:b w:val="0"/>
        </w:rPr>
      </w:pPr>
      <w:bookmarkStart w:id="45" w:name="_Toc15396612"/>
      <w:bookmarkStart w:id="46" w:name="_Toc15377221"/>
      <w:r>
        <w:rPr>
          <w:rStyle w:val="2Char"/>
          <w:rFonts w:ascii="黑体" w:eastAsia="黑体" w:hAnsi="黑体" w:hint="eastAsia"/>
          <w:b w:val="0"/>
        </w:rPr>
        <w:t>其他重要事项的情况说明</w:t>
      </w:r>
      <w:bookmarkEnd w:id="45"/>
      <w:bookmarkEnd w:id="46"/>
    </w:p>
    <w:p w:rsidR="00643AA0" w:rsidRDefault="00433851" w:rsidP="00341EC7">
      <w:pPr>
        <w:spacing w:line="600" w:lineRule="exact"/>
        <w:ind w:firstLineChars="200" w:firstLine="643"/>
        <w:outlineLvl w:val="2"/>
        <w:rPr>
          <w:rFonts w:ascii="仿宋" w:eastAsia="仿宋" w:hAnsi="仿宋"/>
          <w:sz w:val="32"/>
          <w:szCs w:val="32"/>
        </w:rPr>
      </w:pPr>
      <w:bookmarkStart w:id="47" w:name="_Toc15377222"/>
      <w:r>
        <w:rPr>
          <w:rFonts w:ascii="仿宋" w:eastAsia="仿宋" w:hAnsi="仿宋" w:hint="eastAsia"/>
          <w:b/>
          <w:sz w:val="32"/>
          <w:szCs w:val="32"/>
        </w:rPr>
        <w:t>（一）机关运行经费支出情况</w:t>
      </w:r>
      <w:bookmarkEnd w:id="47"/>
    </w:p>
    <w:p w:rsidR="00643AA0" w:rsidRDefault="00433851">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22年，攀枝花市公安局东区分局机关运行经费支出1456.78万元，比</w:t>
      </w:r>
      <w:r>
        <w:rPr>
          <w:rFonts w:ascii="仿宋_GB2312" w:eastAsia="仿宋_GB2312"/>
          <w:sz w:val="32"/>
          <w:szCs w:val="32"/>
        </w:rPr>
        <w:t>20</w:t>
      </w:r>
      <w:r>
        <w:rPr>
          <w:rFonts w:ascii="仿宋_GB2312" w:eastAsia="仿宋_GB2312" w:hint="eastAsia"/>
          <w:sz w:val="32"/>
          <w:szCs w:val="32"/>
        </w:rPr>
        <w:t>21年减少153.65万元，下降9.54</w:t>
      </w:r>
      <w:r>
        <w:rPr>
          <w:rFonts w:ascii="仿宋_GB2312" w:eastAsia="仿宋_GB2312"/>
          <w:sz w:val="32"/>
          <w:szCs w:val="32"/>
        </w:rPr>
        <w:t>%</w:t>
      </w:r>
      <w:r>
        <w:rPr>
          <w:rFonts w:ascii="仿宋_GB2312" w:eastAsia="仿宋_GB2312" w:hint="eastAsia"/>
          <w:sz w:val="32"/>
          <w:szCs w:val="32"/>
        </w:rPr>
        <w:t>。主要原因是制定了新的经费支出管理规定，一定程度上节约了经费。</w:t>
      </w:r>
    </w:p>
    <w:p w:rsidR="00643AA0" w:rsidRDefault="00433851" w:rsidP="00341EC7">
      <w:pPr>
        <w:autoSpaceDE w:val="0"/>
        <w:autoSpaceDN w:val="0"/>
        <w:adjustRightInd w:val="0"/>
        <w:spacing w:line="600" w:lineRule="exact"/>
        <w:ind w:firstLineChars="200" w:firstLine="643"/>
        <w:jc w:val="left"/>
        <w:outlineLvl w:val="2"/>
        <w:rPr>
          <w:rFonts w:ascii="仿宋" w:eastAsia="仿宋" w:hAnsi="仿宋"/>
          <w:b/>
          <w:sz w:val="32"/>
          <w:szCs w:val="32"/>
        </w:rPr>
      </w:pPr>
      <w:bookmarkStart w:id="48" w:name="_Toc15377223"/>
      <w:r>
        <w:rPr>
          <w:rFonts w:ascii="仿宋" w:eastAsia="仿宋" w:hAnsi="仿宋" w:hint="eastAsia"/>
          <w:b/>
          <w:sz w:val="32"/>
          <w:szCs w:val="32"/>
        </w:rPr>
        <w:t>（二）政府采购支出情况</w:t>
      </w:r>
      <w:bookmarkEnd w:id="48"/>
    </w:p>
    <w:p w:rsidR="00643AA0" w:rsidRDefault="00433851">
      <w:pPr>
        <w:spacing w:line="600" w:lineRule="exact"/>
        <w:ind w:firstLineChars="200" w:firstLine="640"/>
        <w:rPr>
          <w:rFonts w:ascii="仿宋_GB2312" w:eastAsia="仿宋_GB2312"/>
          <w:sz w:val="32"/>
          <w:szCs w:val="32"/>
        </w:rPr>
      </w:pPr>
      <w:r>
        <w:rPr>
          <w:rFonts w:ascii="仿宋_GB2312" w:eastAsia="仿宋_GB2312"/>
          <w:sz w:val="32"/>
          <w:szCs w:val="32"/>
        </w:rPr>
        <w:lastRenderedPageBreak/>
        <w:t>20</w:t>
      </w:r>
      <w:r>
        <w:rPr>
          <w:rFonts w:ascii="仿宋_GB2312" w:eastAsia="仿宋_GB2312" w:hint="eastAsia"/>
          <w:sz w:val="32"/>
          <w:szCs w:val="32"/>
        </w:rPr>
        <w:t>22年，攀枝花市公安局东区分局政府采购支出总额0万元，其中：政府采购货物支出0万元、政府采购工程支出0万元、政府采购服务支出0万元。授予中小企业合同金额0万元，占政府采购支出总额的0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ascii="仿宋_GB2312" w:eastAsia="仿宋_GB2312" w:hint="eastAsia"/>
          <w:sz w:val="32"/>
          <w:szCs w:val="32"/>
        </w:rPr>
        <w:t>，其中：授予小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合同金额0万元，占政府采购支出总额的0</w:t>
      </w:r>
      <w:r>
        <w:rPr>
          <w:rFonts w:ascii="仿宋_GB2312" w:eastAsia="仿宋_GB2312"/>
          <w:sz w:val="32"/>
          <w:szCs w:val="32"/>
        </w:rPr>
        <w:t>%</w:t>
      </w:r>
      <w:r>
        <w:rPr>
          <w:rFonts w:ascii="仿宋_GB2312" w:eastAsia="仿宋_GB2312" w:hint="eastAsia"/>
          <w:sz w:val="32"/>
          <w:szCs w:val="32"/>
        </w:rPr>
        <w:t>。</w:t>
      </w:r>
    </w:p>
    <w:p w:rsidR="00643AA0" w:rsidRDefault="00433851" w:rsidP="00341EC7">
      <w:pPr>
        <w:autoSpaceDE w:val="0"/>
        <w:autoSpaceDN w:val="0"/>
        <w:adjustRightInd w:val="0"/>
        <w:spacing w:line="600" w:lineRule="exact"/>
        <w:ind w:firstLineChars="200" w:firstLine="643"/>
        <w:jc w:val="left"/>
        <w:outlineLvl w:val="2"/>
        <w:rPr>
          <w:rFonts w:ascii="仿宋" w:eastAsia="仿宋" w:hAnsi="仿宋"/>
          <w:b/>
          <w:sz w:val="32"/>
          <w:szCs w:val="32"/>
        </w:rPr>
      </w:pPr>
      <w:bookmarkStart w:id="49" w:name="_Toc15377224"/>
      <w:r>
        <w:rPr>
          <w:rFonts w:ascii="仿宋" w:eastAsia="仿宋" w:hAnsi="仿宋" w:hint="eastAsia"/>
          <w:b/>
          <w:sz w:val="32"/>
          <w:szCs w:val="32"/>
        </w:rPr>
        <w:t>（三）国有资产占有使用情况</w:t>
      </w:r>
      <w:bookmarkEnd w:id="49"/>
    </w:p>
    <w:p w:rsidR="00643AA0" w:rsidRDefault="00433851">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日，攀枝花市公安局东区分局共有车辆93辆，其中：主要领导干部用车0辆、机要通信用车0辆、应急保障用车0辆、其他用车93辆，其他用车主要是用于执行勤务工作。单价</w:t>
      </w:r>
      <w:r>
        <w:rPr>
          <w:rFonts w:ascii="仿宋_GB2312" w:eastAsia="仿宋_GB2312"/>
          <w:sz w:val="32"/>
          <w:szCs w:val="32"/>
        </w:rPr>
        <w:t>100</w:t>
      </w:r>
      <w:r>
        <w:rPr>
          <w:rFonts w:ascii="仿宋_GB2312" w:eastAsia="仿宋_GB2312" w:hint="eastAsia"/>
          <w:sz w:val="32"/>
          <w:szCs w:val="32"/>
        </w:rPr>
        <w:t>万元以上专用设备0台（套）。</w:t>
      </w:r>
    </w:p>
    <w:p w:rsidR="00643AA0" w:rsidRDefault="00433851" w:rsidP="00341EC7">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643AA0" w:rsidRDefault="00433851">
      <w:pPr>
        <w:pStyle w:val="a4"/>
        <w:spacing w:before="93"/>
        <w:ind w:firstLineChars="200" w:firstLine="640"/>
        <w:rPr>
          <w:highlight w:val="yellow"/>
        </w:rPr>
      </w:pPr>
      <w:r>
        <w:rPr>
          <w:rFonts w:hAnsi="仿宋_GB2312" w:cs="仿宋_GB2312" w:hint="eastAsia"/>
          <w:sz w:val="32"/>
          <w:szCs w:val="32"/>
        </w:rPr>
        <w:t>根据预算绩效管理要求，本单位在2022年度预算编制阶段，组织对2021年攀枝花市铁路护路资金项目等24个项目开展了预算事前绩效评估，对24个项目编制了绩效目标，预算执行过程中，选取24个项目开展绩效监控，组织对24个项目开展绩效自评，绩效自评表详见第四部分附件。</w:t>
      </w:r>
    </w:p>
    <w:p w:rsidR="00643AA0" w:rsidRDefault="00433851">
      <w:pPr>
        <w:widowControl/>
        <w:jc w:val="left"/>
        <w:rPr>
          <w:rFonts w:ascii="仿宋_GB2312" w:eastAsia="仿宋_GB2312"/>
          <w:b/>
          <w:sz w:val="32"/>
          <w:szCs w:val="32"/>
        </w:rPr>
      </w:pPr>
      <w:r>
        <w:rPr>
          <w:rFonts w:ascii="仿宋_GB2312" w:eastAsia="仿宋_GB2312"/>
          <w:b/>
          <w:sz w:val="32"/>
          <w:szCs w:val="32"/>
        </w:rPr>
        <w:br w:type="page"/>
      </w:r>
    </w:p>
    <w:p w:rsidR="00643AA0" w:rsidRDefault="00433851">
      <w:pPr>
        <w:numPr>
          <w:ilvl w:val="0"/>
          <w:numId w:val="4"/>
        </w:numPr>
        <w:spacing w:line="600" w:lineRule="exact"/>
        <w:ind w:firstLineChars="150" w:firstLine="660"/>
        <w:jc w:val="center"/>
        <w:outlineLvl w:val="0"/>
        <w:rPr>
          <w:rStyle w:val="1Char"/>
          <w:rFonts w:ascii="黑体" w:eastAsia="黑体" w:hAnsi="黑体"/>
          <w:b w:val="0"/>
        </w:rPr>
      </w:pPr>
      <w:bookmarkStart w:id="50" w:name="_Toc15396613"/>
      <w:bookmarkStart w:id="51" w:name="_Toc15377225"/>
      <w:r>
        <w:rPr>
          <w:rFonts w:ascii="黑体" w:eastAsia="黑体" w:hAnsi="黑体" w:hint="eastAsia"/>
          <w:sz w:val="44"/>
          <w:szCs w:val="44"/>
        </w:rPr>
        <w:lastRenderedPageBreak/>
        <w:t>名</w:t>
      </w:r>
      <w:r>
        <w:rPr>
          <w:rStyle w:val="1Char"/>
          <w:rFonts w:ascii="黑体" w:eastAsia="黑体" w:hAnsi="黑体" w:hint="eastAsia"/>
          <w:b w:val="0"/>
        </w:rPr>
        <w:t>词解释</w:t>
      </w:r>
      <w:bookmarkEnd w:id="50"/>
      <w:bookmarkEnd w:id="51"/>
    </w:p>
    <w:p w:rsidR="00643AA0" w:rsidRDefault="00643AA0">
      <w:pPr>
        <w:spacing w:line="600" w:lineRule="exact"/>
        <w:jc w:val="left"/>
        <w:rPr>
          <w:rFonts w:ascii="宋体"/>
          <w:b/>
          <w:sz w:val="44"/>
          <w:szCs w:val="44"/>
        </w:rPr>
      </w:pPr>
    </w:p>
    <w:p w:rsidR="00643AA0" w:rsidRDefault="00433851">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643AA0" w:rsidRDefault="00433851">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事业收入：指事业单位开展专业业务活动及辅助活动取得的收入。</w:t>
      </w:r>
    </w:p>
    <w:p w:rsidR="00643AA0" w:rsidRDefault="00433851">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w:t>
      </w:r>
      <w:r>
        <w:rPr>
          <w:rFonts w:ascii="仿宋_GB2312" w:eastAsia="仿宋_GB2312" w:hint="eastAsia"/>
          <w:color w:val="auto"/>
          <w:sz w:val="32"/>
          <w:szCs w:val="32"/>
        </w:rPr>
        <w:t>经营收入：指事业单位在专业业务活动及其辅助活动之外开展非独立核算经营活动取得的收入。</w:t>
      </w:r>
    </w:p>
    <w:p w:rsidR="00643AA0" w:rsidRDefault="00433851">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4.</w:t>
      </w:r>
      <w:r>
        <w:rPr>
          <w:rFonts w:ascii="仿宋_GB2312" w:eastAsia="仿宋_GB2312" w:hint="eastAsia"/>
          <w:color w:val="auto"/>
          <w:sz w:val="32"/>
          <w:szCs w:val="32"/>
        </w:rPr>
        <w:t>其他收入：指单位取得的除上述收入以外的各项收入。</w:t>
      </w:r>
    </w:p>
    <w:p w:rsidR="00643AA0" w:rsidRDefault="00433851">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5.</w:t>
      </w:r>
      <w:r>
        <w:rPr>
          <w:rFonts w:ascii="仿宋_GB2312" w:eastAsia="仿宋_GB2312" w:hint="eastAsia"/>
          <w:color w:val="auto"/>
          <w:sz w:val="32"/>
          <w:szCs w:val="32"/>
        </w:rPr>
        <w:t>使用非财政拨款结余：指事业单位使用以前年度积累的非财政拨款结余弥补当年收支差额的金额。</w:t>
      </w:r>
    </w:p>
    <w:p w:rsidR="00643AA0" w:rsidRDefault="00433851">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6.</w:t>
      </w:r>
      <w:r>
        <w:rPr>
          <w:rFonts w:ascii="仿宋_GB2312" w:eastAsia="仿宋_GB2312" w:hint="eastAsia"/>
          <w:color w:val="auto"/>
          <w:sz w:val="32"/>
          <w:szCs w:val="32"/>
        </w:rPr>
        <w:t>年初结转和结余：指以前年度尚未完成、结转到本年按有关规定继续使用的资金。</w:t>
      </w:r>
    </w:p>
    <w:p w:rsidR="00643AA0" w:rsidRDefault="00433851">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7.</w:t>
      </w:r>
      <w:r>
        <w:rPr>
          <w:rFonts w:ascii="仿宋_GB2312" w:eastAsia="仿宋_GB2312" w:hint="eastAsia"/>
          <w:color w:val="auto"/>
          <w:sz w:val="32"/>
          <w:szCs w:val="32"/>
        </w:rPr>
        <w:t>结余分配：指事业单位按照会计制度规定缴纳的所得税、提取的专用结余以及转入非财政拨款结余的金额等。</w:t>
      </w:r>
    </w:p>
    <w:p w:rsidR="00643AA0" w:rsidRDefault="00433851">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8</w:t>
      </w:r>
      <w:r>
        <w:rPr>
          <w:rFonts w:ascii="仿宋_GB2312" w:eastAsia="仿宋_GB2312" w:hint="eastAsia"/>
          <w:color w:val="auto"/>
          <w:sz w:val="32"/>
          <w:szCs w:val="32"/>
        </w:rPr>
        <w:t>.年末结转和结余：指单位按有关规定结转到下年或以后年度继续使用的资金。</w:t>
      </w:r>
    </w:p>
    <w:p w:rsidR="00643AA0" w:rsidRDefault="00433851">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9.公共安全支出（类）公安（款）行政运行（项）:反映行政单位（包括实行公务员管理的事业单位）的基本支出。</w:t>
      </w:r>
    </w:p>
    <w:p w:rsidR="00643AA0" w:rsidRDefault="00433851">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10.公共安全支出（类）公安（款）一般行政管理事务（项）: 反映行政单位（包括实行公务员管理的事业单位）未单独设置项级科目的其他项目支出。</w:t>
      </w:r>
    </w:p>
    <w:p w:rsidR="00643AA0" w:rsidRDefault="00433851">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11.公共安全支出（类）其他公共安全支出（款）其他公共安全支出（项）: 反映其他用于公安方面的支出。</w:t>
      </w:r>
    </w:p>
    <w:p w:rsidR="00643AA0" w:rsidRDefault="00433851">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lastRenderedPageBreak/>
        <w:t>12.社会保障和就业支出（类）行政事业单位养老支出（款）行政单位离退休（项）: 反映行政单位（包括实行公务员管理的事业单位）开支的离退休经费。</w:t>
      </w:r>
    </w:p>
    <w:p w:rsidR="00643AA0" w:rsidRDefault="00433851">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13.社会保障和就业支出（类）行政事业单位养老支出（款）机关事业单位基本养老保险缴费支出（项）:反映机关事业单位实施养老保险制度由单位缴纳的基本养老保险费支出。</w:t>
      </w:r>
    </w:p>
    <w:p w:rsidR="00643AA0" w:rsidRDefault="00433851">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14.社会保障和就业支出（类）抚恤（款）死亡抚恤（项）:反映按规定用于烈士和牺牲、病故人员家属的一次性和定期抚恤金、丧葬补助费以及烈士褒扬金。</w:t>
      </w:r>
    </w:p>
    <w:p w:rsidR="00643AA0" w:rsidRDefault="00433851">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15.住房保障支出（类）住房改革支出（款）住房公积金（项）:反映行政事业单位按人力资源和社会保障部、财政部规定的基本工资何津贴补贴以及规定比例为职工缴纳的住房公积金。</w:t>
      </w:r>
    </w:p>
    <w:p w:rsidR="00643AA0" w:rsidRDefault="00433851">
      <w:pPr>
        <w:ind w:firstLineChars="200" w:firstLine="640"/>
        <w:rPr>
          <w:rFonts w:ascii="仿宋_GB2312" w:eastAsia="仿宋_GB2312"/>
          <w:sz w:val="32"/>
          <w:szCs w:val="32"/>
        </w:rPr>
      </w:pPr>
      <w:r>
        <w:rPr>
          <w:rFonts w:ascii="仿宋_GB2312" w:eastAsia="仿宋_GB2312" w:hint="eastAsia"/>
          <w:sz w:val="32"/>
          <w:szCs w:val="32"/>
        </w:rPr>
        <w:t>16</w:t>
      </w:r>
      <w:r>
        <w:rPr>
          <w:rFonts w:ascii="仿宋_GB2312" w:eastAsia="仿宋_GB2312"/>
          <w:sz w:val="32"/>
          <w:szCs w:val="32"/>
        </w:rPr>
        <w:t>.</w:t>
      </w:r>
      <w:r>
        <w:rPr>
          <w:rFonts w:ascii="仿宋_GB2312" w:eastAsia="仿宋_GB2312" w:hint="eastAsia"/>
          <w:sz w:val="32"/>
          <w:szCs w:val="32"/>
        </w:rPr>
        <w:t>基本支出：指为保障机构正常运转、完成日常工作任务而发生的人员支出和公用支出。</w:t>
      </w:r>
    </w:p>
    <w:p w:rsidR="00643AA0" w:rsidRDefault="00433851">
      <w:pPr>
        <w:ind w:firstLineChars="200" w:firstLine="640"/>
        <w:rPr>
          <w:rFonts w:ascii="仿宋_GB2312" w:eastAsia="仿宋_GB2312"/>
          <w:sz w:val="32"/>
          <w:szCs w:val="32"/>
        </w:rPr>
      </w:pPr>
      <w:r>
        <w:rPr>
          <w:rFonts w:ascii="仿宋_GB2312" w:eastAsia="仿宋_GB2312" w:hint="eastAsia"/>
          <w:sz w:val="32"/>
          <w:szCs w:val="32"/>
        </w:rPr>
        <w:t>17</w:t>
      </w:r>
      <w:r>
        <w:rPr>
          <w:rFonts w:ascii="仿宋_GB2312" w:eastAsia="仿宋_GB2312"/>
          <w:sz w:val="32"/>
          <w:szCs w:val="32"/>
        </w:rPr>
        <w:t>.</w:t>
      </w:r>
      <w:r>
        <w:rPr>
          <w:rFonts w:ascii="仿宋_GB2312" w:eastAsia="仿宋_GB2312" w:hint="eastAsia"/>
          <w:sz w:val="32"/>
          <w:szCs w:val="32"/>
        </w:rPr>
        <w:t>项目支出：指在基本支出之外为完成特定行政任务和事业发展目标所发生的支出。</w:t>
      </w:r>
    </w:p>
    <w:p w:rsidR="00643AA0" w:rsidRDefault="00433851">
      <w:pPr>
        <w:ind w:firstLineChars="200" w:firstLine="640"/>
        <w:rPr>
          <w:rFonts w:ascii="仿宋_GB2312" w:eastAsia="仿宋_GB2312"/>
          <w:sz w:val="32"/>
          <w:szCs w:val="32"/>
        </w:rPr>
      </w:pPr>
      <w:r>
        <w:rPr>
          <w:rFonts w:ascii="仿宋_GB2312" w:eastAsia="仿宋_GB2312" w:hint="eastAsia"/>
          <w:sz w:val="32"/>
          <w:szCs w:val="32"/>
        </w:rPr>
        <w:t>18</w:t>
      </w:r>
      <w:r>
        <w:rPr>
          <w:rFonts w:ascii="仿宋_GB2312" w:eastAsia="仿宋_GB2312"/>
          <w:sz w:val="32"/>
          <w:szCs w:val="32"/>
        </w:rPr>
        <w:t>.</w:t>
      </w:r>
      <w:r>
        <w:rPr>
          <w:rFonts w:ascii="仿宋_GB2312" w:eastAsia="仿宋_GB2312" w:hint="eastAsia"/>
          <w:sz w:val="32"/>
          <w:szCs w:val="32"/>
        </w:rPr>
        <w:t>经营支出：指事业单位在专业业务活动及其辅助活动之外开展非独立核算经营活动发生的支出。</w:t>
      </w:r>
    </w:p>
    <w:p w:rsidR="00643AA0" w:rsidRDefault="00433851">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19</w:t>
      </w:r>
      <w:r>
        <w:rPr>
          <w:rFonts w:ascii="仿宋_GB2312" w:eastAsia="仿宋_GB2312"/>
          <w:color w:val="auto"/>
          <w:sz w:val="32"/>
          <w:szCs w:val="32"/>
        </w:rPr>
        <w:t>.</w:t>
      </w:r>
      <w:r>
        <w:rPr>
          <w:rFonts w:ascii="仿宋_GB2312" w:eastAsia="仿宋_GB2312" w:hint="eastAsia"/>
          <w:color w:val="auto"/>
          <w:sz w:val="32"/>
          <w:szCs w:val="32"/>
        </w:rPr>
        <w:t>“三公”经费：指单位用财政拨款安排的因公出国（境）费、公务用车购置及运行费和公务接待费。其中，因公出国（境）</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单位公务出国（境）的国际旅费、国外城市间交通费、住宿费、伙食费、培训费、公杂费等支出；</w:t>
      </w:r>
      <w:r>
        <w:rPr>
          <w:rFonts w:ascii="仿宋_GB2312" w:eastAsia="仿宋_GB2312" w:hint="eastAsia"/>
          <w:color w:val="auto"/>
          <w:sz w:val="32"/>
          <w:szCs w:val="32"/>
        </w:rPr>
        <w:lastRenderedPageBreak/>
        <w:t>公务用车购置及运行</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单位公务用车车辆购置支出（</w:t>
      </w:r>
      <w:proofErr w:type="gramStart"/>
      <w:r>
        <w:rPr>
          <w:rFonts w:ascii="仿宋_GB2312" w:eastAsia="仿宋_GB2312" w:hint="eastAsia"/>
          <w:color w:val="auto"/>
          <w:sz w:val="32"/>
          <w:szCs w:val="32"/>
        </w:rPr>
        <w:t>含车辆</w:t>
      </w:r>
      <w:proofErr w:type="gramEnd"/>
      <w:r>
        <w:rPr>
          <w:rFonts w:ascii="仿宋_GB2312" w:eastAsia="仿宋_GB2312" w:hint="eastAsia"/>
          <w:color w:val="auto"/>
          <w:sz w:val="32"/>
          <w:szCs w:val="32"/>
        </w:rPr>
        <w:t>购置税）及租用费、燃料费、维修费、过路过桥费、保险费等支出；公务接待</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单位按规定开支的各类公务接待（含外宾接待）支出。</w:t>
      </w:r>
    </w:p>
    <w:p w:rsidR="00643AA0" w:rsidRDefault="00433851">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20</w:t>
      </w:r>
      <w:r>
        <w:rPr>
          <w:rFonts w:ascii="仿宋_GB2312" w:eastAsia="仿宋_GB2312"/>
          <w:color w:val="auto"/>
          <w:sz w:val="32"/>
          <w:szCs w:val="32"/>
        </w:rPr>
        <w:t>.</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643AA0" w:rsidRDefault="00433851">
      <w:pPr>
        <w:spacing w:line="600" w:lineRule="exact"/>
        <w:jc w:val="center"/>
        <w:outlineLvl w:val="0"/>
        <w:rPr>
          <w:rStyle w:val="1Char"/>
          <w:rFonts w:ascii="黑体" w:eastAsia="黑体" w:hAnsi="黑体"/>
          <w:b w:val="0"/>
        </w:rPr>
      </w:pPr>
      <w:bookmarkStart w:id="52" w:name="_Toc15377226"/>
      <w:r>
        <w:rPr>
          <w:rFonts w:ascii="宋体"/>
          <w:b/>
          <w:sz w:val="44"/>
          <w:szCs w:val="44"/>
        </w:rPr>
        <w:br w:type="page"/>
      </w:r>
      <w:bookmarkStart w:id="53" w:name="_Toc15396614"/>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53"/>
    </w:p>
    <w:p w:rsidR="00643AA0" w:rsidRDefault="00643AA0">
      <w:pPr>
        <w:spacing w:line="572" w:lineRule="exact"/>
        <w:jc w:val="left"/>
        <w:outlineLvl w:val="0"/>
        <w:rPr>
          <w:rFonts w:ascii="仿宋_GB2312" w:eastAsia="仿宋_GB2312" w:hAnsi="仿宋_GB2312" w:cs="仿宋_GB2312"/>
          <w:sz w:val="32"/>
          <w:szCs w:val="32"/>
        </w:rPr>
      </w:pPr>
    </w:p>
    <w:p w:rsidR="00643AA0" w:rsidRDefault="00433851" w:rsidP="000B53B7">
      <w:pPr>
        <w:spacing w:line="600" w:lineRule="exact"/>
        <w:jc w:val="left"/>
        <w:outlineLvl w:val="0"/>
        <w:rPr>
          <w:rFonts w:ascii="宋体" w:hAnsi="宋体" w:cs="宋体"/>
          <w:kern w:val="0"/>
          <w:sz w:val="32"/>
          <w:szCs w:val="32"/>
        </w:rPr>
      </w:pPr>
      <w:bookmarkStart w:id="54" w:name="_Toc15396618"/>
      <w:r>
        <w:rPr>
          <w:rFonts w:ascii="宋体" w:hAnsi="宋体" w:cs="宋体" w:hint="eastAsia"/>
          <w:kern w:val="0"/>
          <w:sz w:val="32"/>
          <w:szCs w:val="32"/>
        </w:rPr>
        <w:t>部门预算项目支出绩效自评表（2022年度）</w:t>
      </w:r>
      <w:r w:rsidR="000B53B7">
        <w:rPr>
          <w:rFonts w:ascii="宋体" w:hAnsi="宋体" w:cs="宋体" w:hint="eastAsia"/>
          <w:kern w:val="0"/>
          <w:sz w:val="32"/>
          <w:szCs w:val="32"/>
        </w:rPr>
        <w:t>见</w:t>
      </w:r>
      <w:r>
        <w:rPr>
          <w:rFonts w:ascii="宋体" w:hAnsi="宋体" w:cs="宋体" w:hint="eastAsia"/>
          <w:kern w:val="0"/>
          <w:sz w:val="32"/>
          <w:szCs w:val="32"/>
        </w:rPr>
        <w:t>附件</w:t>
      </w:r>
      <w:r w:rsidR="000B53B7">
        <w:rPr>
          <w:rFonts w:ascii="宋体" w:hAnsi="宋体" w:cs="宋体" w:hint="eastAsia"/>
          <w:kern w:val="0"/>
          <w:sz w:val="32"/>
          <w:szCs w:val="32"/>
        </w:rPr>
        <w:t>《攀枝花市公安局东区分局部门预算项目支出绩效自评表》</w:t>
      </w:r>
    </w:p>
    <w:p w:rsidR="00643AA0" w:rsidRDefault="00643AA0">
      <w:pPr>
        <w:spacing w:line="600" w:lineRule="exact"/>
        <w:jc w:val="left"/>
        <w:outlineLvl w:val="0"/>
        <w:rPr>
          <w:rFonts w:ascii="仿宋_GB2312" w:eastAsia="仿宋_GB2312" w:hAnsi="Calibri" w:cs="仿宋"/>
          <w:kern w:val="0"/>
          <w:sz w:val="32"/>
          <w:szCs w:val="32"/>
        </w:rPr>
      </w:pPr>
    </w:p>
    <w:p w:rsidR="00643AA0" w:rsidRDefault="00643AA0">
      <w:pPr>
        <w:pStyle w:val="a4"/>
        <w:spacing w:before="93"/>
        <w:rPr>
          <w:rFonts w:hAnsi="Calibri" w:cs="仿宋"/>
          <w:sz w:val="32"/>
          <w:szCs w:val="32"/>
        </w:rPr>
      </w:pPr>
    </w:p>
    <w:p w:rsidR="00643AA0" w:rsidRDefault="00643AA0">
      <w:pPr>
        <w:pStyle w:val="a4"/>
        <w:spacing w:before="93"/>
        <w:rPr>
          <w:rFonts w:hAnsi="Calibri" w:cs="仿宋"/>
          <w:sz w:val="32"/>
          <w:szCs w:val="32"/>
        </w:rPr>
      </w:pPr>
    </w:p>
    <w:p w:rsidR="00643AA0" w:rsidRDefault="00643AA0">
      <w:pPr>
        <w:pStyle w:val="a4"/>
        <w:spacing w:before="93"/>
        <w:rPr>
          <w:rFonts w:hAnsi="Calibri" w:cs="仿宋"/>
          <w:sz w:val="32"/>
          <w:szCs w:val="32"/>
        </w:rPr>
      </w:pPr>
    </w:p>
    <w:p w:rsidR="00643AA0" w:rsidRDefault="00643AA0">
      <w:pPr>
        <w:pStyle w:val="a4"/>
        <w:spacing w:before="93"/>
        <w:rPr>
          <w:rFonts w:hAnsi="Calibri" w:cs="仿宋"/>
          <w:sz w:val="32"/>
          <w:szCs w:val="32"/>
        </w:rPr>
      </w:pPr>
    </w:p>
    <w:p w:rsidR="00643AA0" w:rsidRDefault="00643AA0">
      <w:pPr>
        <w:pStyle w:val="a4"/>
        <w:spacing w:before="93"/>
        <w:rPr>
          <w:rFonts w:hAnsi="Calibri" w:cs="仿宋"/>
          <w:sz w:val="32"/>
          <w:szCs w:val="32"/>
        </w:rPr>
      </w:pPr>
    </w:p>
    <w:p w:rsidR="00643AA0" w:rsidRDefault="00643AA0">
      <w:pPr>
        <w:pStyle w:val="a4"/>
        <w:spacing w:before="93"/>
        <w:rPr>
          <w:rFonts w:hAnsi="Calibri" w:cs="仿宋"/>
          <w:sz w:val="32"/>
          <w:szCs w:val="32"/>
        </w:rPr>
      </w:pPr>
    </w:p>
    <w:p w:rsidR="00643AA0" w:rsidRDefault="00643AA0">
      <w:pPr>
        <w:pStyle w:val="a4"/>
        <w:spacing w:before="93"/>
        <w:rPr>
          <w:rFonts w:hAnsi="Calibri" w:cs="仿宋"/>
          <w:sz w:val="32"/>
          <w:szCs w:val="32"/>
        </w:rPr>
      </w:pPr>
    </w:p>
    <w:p w:rsidR="00643AA0" w:rsidRDefault="00643AA0">
      <w:pPr>
        <w:pStyle w:val="a4"/>
        <w:spacing w:before="93"/>
        <w:rPr>
          <w:rFonts w:hAnsi="Calibri" w:cs="仿宋"/>
          <w:sz w:val="32"/>
          <w:szCs w:val="32"/>
        </w:rPr>
      </w:pPr>
    </w:p>
    <w:p w:rsidR="00643AA0" w:rsidRDefault="00643AA0">
      <w:pPr>
        <w:pStyle w:val="a4"/>
        <w:spacing w:before="93"/>
        <w:rPr>
          <w:rFonts w:hAnsi="Calibri" w:cs="仿宋"/>
          <w:sz w:val="32"/>
          <w:szCs w:val="32"/>
        </w:rPr>
      </w:pPr>
    </w:p>
    <w:p w:rsidR="00643AA0" w:rsidRDefault="00643AA0">
      <w:pPr>
        <w:pStyle w:val="a4"/>
        <w:spacing w:before="93"/>
        <w:rPr>
          <w:rFonts w:hAnsi="Calibri" w:cs="仿宋"/>
          <w:sz w:val="32"/>
          <w:szCs w:val="32"/>
        </w:rPr>
      </w:pPr>
    </w:p>
    <w:p w:rsidR="00643AA0" w:rsidRDefault="00643AA0">
      <w:pPr>
        <w:pStyle w:val="a4"/>
        <w:spacing w:before="93"/>
        <w:rPr>
          <w:rFonts w:hAnsi="Calibri" w:cs="仿宋"/>
          <w:sz w:val="32"/>
          <w:szCs w:val="32"/>
        </w:rPr>
      </w:pPr>
    </w:p>
    <w:p w:rsidR="00643AA0" w:rsidRDefault="00643AA0">
      <w:pPr>
        <w:pStyle w:val="a4"/>
        <w:spacing w:before="93"/>
        <w:rPr>
          <w:rFonts w:hAnsi="Calibri" w:cs="仿宋"/>
          <w:sz w:val="32"/>
          <w:szCs w:val="32"/>
        </w:rPr>
      </w:pPr>
    </w:p>
    <w:p w:rsidR="00643AA0" w:rsidRDefault="00643AA0">
      <w:pPr>
        <w:pStyle w:val="a4"/>
        <w:spacing w:before="93"/>
        <w:rPr>
          <w:rFonts w:hAnsi="Calibri" w:cs="仿宋"/>
          <w:sz w:val="32"/>
          <w:szCs w:val="32"/>
        </w:rPr>
      </w:pPr>
    </w:p>
    <w:p w:rsidR="00643AA0" w:rsidRDefault="00643AA0">
      <w:pPr>
        <w:pStyle w:val="a4"/>
        <w:spacing w:before="93"/>
        <w:rPr>
          <w:rFonts w:hAnsi="Calibri" w:cs="仿宋"/>
          <w:sz w:val="32"/>
          <w:szCs w:val="32"/>
        </w:rPr>
      </w:pPr>
    </w:p>
    <w:p w:rsidR="00643AA0" w:rsidRDefault="00643AA0">
      <w:pPr>
        <w:pStyle w:val="a4"/>
        <w:spacing w:before="93"/>
        <w:rPr>
          <w:rFonts w:hAnsi="Calibri" w:cs="仿宋"/>
          <w:sz w:val="32"/>
          <w:szCs w:val="32"/>
        </w:rPr>
      </w:pPr>
    </w:p>
    <w:p w:rsidR="00643AA0" w:rsidRDefault="00643AA0">
      <w:pPr>
        <w:pStyle w:val="a4"/>
        <w:spacing w:before="93"/>
        <w:rPr>
          <w:rFonts w:hAnsi="Calibri" w:cs="仿宋"/>
          <w:sz w:val="32"/>
          <w:szCs w:val="32"/>
        </w:rPr>
      </w:pPr>
    </w:p>
    <w:p w:rsidR="00643AA0" w:rsidRDefault="00433851">
      <w:pPr>
        <w:spacing w:line="600" w:lineRule="exact"/>
        <w:ind w:firstLineChars="600" w:firstLine="2640"/>
        <w:outlineLvl w:val="0"/>
        <w:rPr>
          <w:rFonts w:ascii="仿宋" w:eastAsia="仿宋" w:hAnsi="仿宋"/>
        </w:rPr>
      </w:pPr>
      <w:r>
        <w:rPr>
          <w:rFonts w:ascii="黑体" w:eastAsia="黑体" w:hAnsi="黑体" w:hint="eastAsia"/>
          <w:sz w:val="44"/>
          <w:szCs w:val="44"/>
        </w:rPr>
        <w:t>第</w:t>
      </w:r>
      <w:r>
        <w:rPr>
          <w:rStyle w:val="1Char"/>
          <w:rFonts w:ascii="黑体" w:eastAsia="黑体" w:hAnsi="黑体" w:hint="eastAsia"/>
          <w:b w:val="0"/>
        </w:rPr>
        <w:t>五部分 附表</w:t>
      </w:r>
      <w:bookmarkStart w:id="55" w:name="_Toc15396619"/>
      <w:bookmarkEnd w:id="52"/>
      <w:bookmarkEnd w:id="54"/>
    </w:p>
    <w:p w:rsidR="00643AA0" w:rsidRDefault="00433851">
      <w:pPr>
        <w:pStyle w:val="2"/>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bookmarkEnd w:id="55"/>
    </w:p>
    <w:p w:rsidR="00643AA0" w:rsidRDefault="00433851">
      <w:pPr>
        <w:pStyle w:val="2"/>
        <w:rPr>
          <w:rFonts w:ascii="仿宋" w:eastAsia="仿宋" w:hAnsi="仿宋"/>
        </w:rPr>
      </w:pPr>
      <w:bookmarkStart w:id="56" w:name="_Toc15396620"/>
      <w:r>
        <w:rPr>
          <w:rFonts w:ascii="仿宋" w:eastAsia="仿宋" w:hAnsi="仿宋" w:hint="eastAsia"/>
          <w:b w:val="0"/>
        </w:rPr>
        <w:t>二、收</w:t>
      </w:r>
      <w:r>
        <w:rPr>
          <w:rStyle w:val="2Char"/>
          <w:rFonts w:ascii="仿宋" w:eastAsia="仿宋" w:hAnsi="仿宋" w:hint="eastAsia"/>
        </w:rPr>
        <w:t>入决算表</w:t>
      </w:r>
      <w:bookmarkEnd w:id="56"/>
    </w:p>
    <w:p w:rsidR="00643AA0" w:rsidRDefault="00433851">
      <w:pPr>
        <w:pStyle w:val="2"/>
        <w:rPr>
          <w:rFonts w:ascii="仿宋" w:eastAsia="仿宋" w:hAnsi="仿宋"/>
        </w:rPr>
      </w:pPr>
      <w:bookmarkStart w:id="57"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57"/>
    </w:p>
    <w:p w:rsidR="00643AA0" w:rsidRDefault="00433851">
      <w:pPr>
        <w:pStyle w:val="2"/>
        <w:rPr>
          <w:rFonts w:ascii="仿宋" w:eastAsia="仿宋" w:hAnsi="仿宋"/>
          <w:b w:val="0"/>
        </w:rPr>
      </w:pPr>
      <w:bookmarkStart w:id="58"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58"/>
    </w:p>
    <w:p w:rsidR="00643AA0" w:rsidRDefault="00433851">
      <w:pPr>
        <w:pStyle w:val="2"/>
        <w:rPr>
          <w:rStyle w:val="2Char"/>
          <w:rFonts w:ascii="仿宋" w:eastAsia="仿宋" w:hAnsi="仿宋"/>
        </w:rPr>
      </w:pPr>
      <w:bookmarkStart w:id="59"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60" w:name="_Toc15396624"/>
      <w:bookmarkEnd w:id="59"/>
    </w:p>
    <w:p w:rsidR="00643AA0" w:rsidRDefault="00433851">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60"/>
    </w:p>
    <w:p w:rsidR="00643AA0" w:rsidRDefault="00433851">
      <w:pPr>
        <w:pStyle w:val="2"/>
        <w:rPr>
          <w:rFonts w:ascii="仿宋" w:eastAsia="仿宋" w:hAnsi="仿宋"/>
        </w:rPr>
      </w:pPr>
      <w:bookmarkStart w:id="61"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61"/>
    </w:p>
    <w:p w:rsidR="00643AA0" w:rsidRDefault="00433851">
      <w:pPr>
        <w:pStyle w:val="2"/>
        <w:rPr>
          <w:rFonts w:ascii="仿宋" w:eastAsia="仿宋" w:hAnsi="仿宋"/>
        </w:rPr>
      </w:pPr>
      <w:bookmarkStart w:id="62"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62"/>
    </w:p>
    <w:p w:rsidR="00643AA0" w:rsidRDefault="00433851">
      <w:pPr>
        <w:pStyle w:val="2"/>
        <w:rPr>
          <w:rFonts w:ascii="仿宋" w:eastAsia="仿宋" w:hAnsi="仿宋"/>
        </w:rPr>
      </w:pPr>
      <w:bookmarkStart w:id="63"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63"/>
    </w:p>
    <w:p w:rsidR="00643AA0" w:rsidRDefault="00433851">
      <w:pPr>
        <w:pStyle w:val="2"/>
        <w:rPr>
          <w:rFonts w:ascii="仿宋" w:eastAsia="仿宋" w:hAnsi="仿宋"/>
        </w:rPr>
      </w:pPr>
      <w:bookmarkStart w:id="64" w:name="_Toc15396628"/>
      <w:r>
        <w:rPr>
          <w:rStyle w:val="2Char"/>
          <w:rFonts w:ascii="仿宋" w:eastAsia="仿宋" w:hAnsi="仿宋" w:hint="eastAsia"/>
        </w:rPr>
        <w:t>十、</w:t>
      </w:r>
      <w:bookmarkEnd w:id="64"/>
      <w:r>
        <w:rPr>
          <w:rFonts w:ascii="仿宋" w:eastAsia="仿宋" w:hAnsi="仿宋" w:hint="eastAsia"/>
          <w:b w:val="0"/>
        </w:rPr>
        <w:t>政</w:t>
      </w:r>
      <w:r>
        <w:rPr>
          <w:rStyle w:val="2Char"/>
          <w:rFonts w:ascii="仿宋" w:eastAsia="仿宋" w:hAnsi="仿宋" w:hint="eastAsia"/>
        </w:rPr>
        <w:t>府性基金预算财政拨款收入支出决算表(此表无数据)</w:t>
      </w:r>
    </w:p>
    <w:p w:rsidR="00643AA0" w:rsidRDefault="00433851">
      <w:pPr>
        <w:pStyle w:val="2"/>
        <w:rPr>
          <w:rFonts w:ascii="仿宋" w:eastAsia="仿宋" w:hAnsi="仿宋"/>
        </w:rPr>
      </w:pPr>
      <w:bookmarkStart w:id="65" w:name="_Toc15396629"/>
      <w:r>
        <w:rPr>
          <w:rStyle w:val="2Char"/>
          <w:rFonts w:ascii="仿宋" w:eastAsia="仿宋" w:hAnsi="仿宋" w:hint="eastAsia"/>
        </w:rPr>
        <w:t>十一、</w:t>
      </w:r>
      <w:bookmarkEnd w:id="65"/>
      <w:r>
        <w:rPr>
          <w:rFonts w:ascii="仿宋" w:eastAsia="仿宋" w:hAnsi="仿宋" w:hint="eastAsia"/>
          <w:b w:val="0"/>
        </w:rPr>
        <w:t>国</w:t>
      </w:r>
      <w:r>
        <w:rPr>
          <w:rStyle w:val="2Char"/>
          <w:rFonts w:ascii="仿宋" w:eastAsia="仿宋" w:hAnsi="仿宋" w:hint="eastAsia"/>
        </w:rPr>
        <w:t>有资本经营预算财政拨款收入支出决算表(此表无数据)</w:t>
      </w:r>
    </w:p>
    <w:p w:rsidR="00643AA0" w:rsidRDefault="00433851">
      <w:pPr>
        <w:pStyle w:val="2"/>
        <w:rPr>
          <w:rFonts w:ascii="仿宋" w:eastAsia="仿宋" w:hAnsi="仿宋"/>
        </w:rPr>
      </w:pPr>
      <w:bookmarkStart w:id="66" w:name="_Toc15396630"/>
      <w:r>
        <w:rPr>
          <w:rStyle w:val="2Char"/>
          <w:rFonts w:ascii="仿宋" w:eastAsia="仿宋" w:hAnsi="仿宋" w:hint="eastAsia"/>
        </w:rPr>
        <w:t>十二、</w:t>
      </w:r>
      <w:bookmarkEnd w:id="66"/>
      <w:r>
        <w:rPr>
          <w:rStyle w:val="2Char"/>
          <w:rFonts w:ascii="仿宋" w:eastAsia="仿宋" w:hAnsi="仿宋" w:hint="eastAsia"/>
        </w:rPr>
        <w:t>国有资本经营预算财政拨款支出决算表(此表无数据)</w:t>
      </w:r>
    </w:p>
    <w:p w:rsidR="00643AA0" w:rsidRPr="0002754A" w:rsidRDefault="00433851">
      <w:pPr>
        <w:pStyle w:val="2"/>
        <w:rPr>
          <w:rFonts w:ascii="仿宋" w:eastAsia="仿宋" w:hAnsi="仿宋"/>
        </w:rPr>
      </w:pPr>
      <w:bookmarkStart w:id="67" w:name="_Toc15396631"/>
      <w:r>
        <w:rPr>
          <w:rStyle w:val="2Char"/>
          <w:rFonts w:ascii="仿宋" w:eastAsia="仿宋" w:hAnsi="仿宋" w:hint="eastAsia"/>
        </w:rPr>
        <w:t>十三、</w:t>
      </w:r>
      <w:bookmarkEnd w:id="67"/>
      <w:r>
        <w:rPr>
          <w:rStyle w:val="2Char"/>
          <w:rFonts w:ascii="仿宋" w:eastAsia="仿宋" w:hAnsi="仿宋" w:hint="eastAsia"/>
        </w:rPr>
        <w:t>财政拨款“三公”经费支出决算表</w:t>
      </w:r>
    </w:p>
    <w:sectPr w:rsidR="00643AA0" w:rsidRPr="0002754A" w:rsidSect="00C44B23">
      <w:headerReference w:type="default" r:id="rId18"/>
      <w:footerReference w:type="default" r:id="rId19"/>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ABD" w:rsidRDefault="00337ABD">
      <w:r>
        <w:separator/>
      </w:r>
    </w:p>
  </w:endnote>
  <w:endnote w:type="continuationSeparator" w:id="1">
    <w:p w:rsidR="00337ABD" w:rsidRDefault="00337A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仿宋_GB2312"/>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643AA0" w:rsidRDefault="00C44B23">
        <w:pPr>
          <w:pStyle w:val="a0"/>
          <w:jc w:val="center"/>
        </w:pPr>
        <w:r>
          <w:fldChar w:fldCharType="begin"/>
        </w:r>
        <w:r w:rsidR="00433851">
          <w:instrText>PAGE   \* MERGEFORMAT</w:instrText>
        </w:r>
        <w:r>
          <w:fldChar w:fldCharType="separate"/>
        </w:r>
        <w:r w:rsidR="00DE0D0C" w:rsidRPr="00DE0D0C">
          <w:rPr>
            <w:noProof/>
            <w:lang w:val="zh-CN"/>
          </w:rPr>
          <w:t>6</w:t>
        </w:r>
        <w:r>
          <w:fldChar w:fldCharType="end"/>
        </w:r>
      </w:p>
    </w:sdtContent>
  </w:sdt>
  <w:p w:rsidR="00643AA0" w:rsidRDefault="00643AA0">
    <w:pPr>
      <w:pStyle w:val="a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ABD" w:rsidRDefault="00337ABD">
      <w:r>
        <w:separator/>
      </w:r>
    </w:p>
  </w:footnote>
  <w:footnote w:type="continuationSeparator" w:id="1">
    <w:p w:rsidR="00337ABD" w:rsidRDefault="00337A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AA0" w:rsidRDefault="00643AA0">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3818A09A"/>
    <w:multiLevelType w:val="singleLevel"/>
    <w:tmpl w:val="3818A09A"/>
    <w:lvl w:ilvl="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9E3A10E2"/>
    <w:rsid w:val="F2E1F9D4"/>
    <w:rsid w:val="F7880819"/>
    <w:rsid w:val="000222C6"/>
    <w:rsid w:val="0002549F"/>
    <w:rsid w:val="0002754A"/>
    <w:rsid w:val="000468DB"/>
    <w:rsid w:val="0006487A"/>
    <w:rsid w:val="00065F8F"/>
    <w:rsid w:val="00070A43"/>
    <w:rsid w:val="00076177"/>
    <w:rsid w:val="000768F2"/>
    <w:rsid w:val="0009184B"/>
    <w:rsid w:val="00094236"/>
    <w:rsid w:val="0009593C"/>
    <w:rsid w:val="00097322"/>
    <w:rsid w:val="000A6A92"/>
    <w:rsid w:val="000B047F"/>
    <w:rsid w:val="000B53B7"/>
    <w:rsid w:val="000B5923"/>
    <w:rsid w:val="000B5A48"/>
    <w:rsid w:val="000B6FF3"/>
    <w:rsid w:val="000C3467"/>
    <w:rsid w:val="000C3CA6"/>
    <w:rsid w:val="000D1267"/>
    <w:rsid w:val="000D1D50"/>
    <w:rsid w:val="000D5782"/>
    <w:rsid w:val="000E6613"/>
    <w:rsid w:val="000E7119"/>
    <w:rsid w:val="000F3D30"/>
    <w:rsid w:val="00114E9B"/>
    <w:rsid w:val="00123991"/>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950"/>
    <w:rsid w:val="00260C38"/>
    <w:rsid w:val="00260C9E"/>
    <w:rsid w:val="002616C0"/>
    <w:rsid w:val="00265372"/>
    <w:rsid w:val="002662AA"/>
    <w:rsid w:val="00280496"/>
    <w:rsid w:val="00294DC9"/>
    <w:rsid w:val="00295495"/>
    <w:rsid w:val="002A31DE"/>
    <w:rsid w:val="002B2613"/>
    <w:rsid w:val="002D6D05"/>
    <w:rsid w:val="002F1818"/>
    <w:rsid w:val="002F567B"/>
    <w:rsid w:val="003216A9"/>
    <w:rsid w:val="00335A74"/>
    <w:rsid w:val="00337ABD"/>
    <w:rsid w:val="00341EC7"/>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3851"/>
    <w:rsid w:val="00434489"/>
    <w:rsid w:val="00437085"/>
    <w:rsid w:val="00443880"/>
    <w:rsid w:val="004464F4"/>
    <w:rsid w:val="00464B39"/>
    <w:rsid w:val="00471401"/>
    <w:rsid w:val="00473F31"/>
    <w:rsid w:val="0048263A"/>
    <w:rsid w:val="00485945"/>
    <w:rsid w:val="00487E5D"/>
    <w:rsid w:val="004A1942"/>
    <w:rsid w:val="004A711F"/>
    <w:rsid w:val="004B199D"/>
    <w:rsid w:val="004B4690"/>
    <w:rsid w:val="004E0A2D"/>
    <w:rsid w:val="004E206B"/>
    <w:rsid w:val="004E6DF7"/>
    <w:rsid w:val="004F0FBD"/>
    <w:rsid w:val="00505A47"/>
    <w:rsid w:val="00512FDA"/>
    <w:rsid w:val="00520DA0"/>
    <w:rsid w:val="00526F33"/>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3AA0"/>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4578"/>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60DF"/>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41D5"/>
    <w:rsid w:val="0097099F"/>
    <w:rsid w:val="00971997"/>
    <w:rsid w:val="00971FFC"/>
    <w:rsid w:val="00980214"/>
    <w:rsid w:val="0098660A"/>
    <w:rsid w:val="009931C3"/>
    <w:rsid w:val="009B2C43"/>
    <w:rsid w:val="009B4EAE"/>
    <w:rsid w:val="009B7573"/>
    <w:rsid w:val="009B7681"/>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5860"/>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44B23"/>
    <w:rsid w:val="00C533CC"/>
    <w:rsid w:val="00C5751C"/>
    <w:rsid w:val="00C61BFC"/>
    <w:rsid w:val="00C62B85"/>
    <w:rsid w:val="00C65438"/>
    <w:rsid w:val="00C7524A"/>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559B2"/>
    <w:rsid w:val="00D7035F"/>
    <w:rsid w:val="00DA634F"/>
    <w:rsid w:val="00DA65AC"/>
    <w:rsid w:val="00DB1913"/>
    <w:rsid w:val="00DC410D"/>
    <w:rsid w:val="00DC5A81"/>
    <w:rsid w:val="00DC68CA"/>
    <w:rsid w:val="00DC7CBA"/>
    <w:rsid w:val="00DD73B7"/>
    <w:rsid w:val="00DE0D0C"/>
    <w:rsid w:val="00DF28BC"/>
    <w:rsid w:val="00DF34B9"/>
    <w:rsid w:val="00E01053"/>
    <w:rsid w:val="00E07ACF"/>
    <w:rsid w:val="00E31864"/>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4933"/>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C631A"/>
    <w:rsid w:val="00FD3CC1"/>
    <w:rsid w:val="00FF1E02"/>
    <w:rsid w:val="00FF30B4"/>
    <w:rsid w:val="023326E7"/>
    <w:rsid w:val="053A62B5"/>
    <w:rsid w:val="0A2032A3"/>
    <w:rsid w:val="0B8A37D8"/>
    <w:rsid w:val="10C055FF"/>
    <w:rsid w:val="118107EC"/>
    <w:rsid w:val="11DD6519"/>
    <w:rsid w:val="16BB723D"/>
    <w:rsid w:val="18015F3F"/>
    <w:rsid w:val="1976317B"/>
    <w:rsid w:val="1BE8440E"/>
    <w:rsid w:val="1BFE7717"/>
    <w:rsid w:val="1D155CEE"/>
    <w:rsid w:val="202B0B12"/>
    <w:rsid w:val="20F57F95"/>
    <w:rsid w:val="240371BF"/>
    <w:rsid w:val="25711CC6"/>
    <w:rsid w:val="25C741E6"/>
    <w:rsid w:val="27842671"/>
    <w:rsid w:val="29FD04D3"/>
    <w:rsid w:val="2ABE7A3E"/>
    <w:rsid w:val="2C3E0FEE"/>
    <w:rsid w:val="2CA234A8"/>
    <w:rsid w:val="2EFA178C"/>
    <w:rsid w:val="30B46D73"/>
    <w:rsid w:val="319F7F4E"/>
    <w:rsid w:val="32C800B0"/>
    <w:rsid w:val="383D272C"/>
    <w:rsid w:val="39AE70AB"/>
    <w:rsid w:val="3C0C0783"/>
    <w:rsid w:val="3E912BBF"/>
    <w:rsid w:val="3F9F3A96"/>
    <w:rsid w:val="48BF60AB"/>
    <w:rsid w:val="493C27E9"/>
    <w:rsid w:val="496F39ED"/>
    <w:rsid w:val="49FF41D3"/>
    <w:rsid w:val="4AB073F4"/>
    <w:rsid w:val="4BE068DB"/>
    <w:rsid w:val="4BF6002B"/>
    <w:rsid w:val="4ECE2238"/>
    <w:rsid w:val="50750E24"/>
    <w:rsid w:val="50A63983"/>
    <w:rsid w:val="50F125DB"/>
    <w:rsid w:val="51DB4B86"/>
    <w:rsid w:val="55333C3E"/>
    <w:rsid w:val="6033494B"/>
    <w:rsid w:val="64CA39A1"/>
    <w:rsid w:val="69630ADE"/>
    <w:rsid w:val="69A20F80"/>
    <w:rsid w:val="6C4A05C8"/>
    <w:rsid w:val="6D3B1A89"/>
    <w:rsid w:val="71BF4EC2"/>
    <w:rsid w:val="72734D90"/>
    <w:rsid w:val="7412278C"/>
    <w:rsid w:val="744C6B53"/>
    <w:rsid w:val="79E7B28D"/>
    <w:rsid w:val="7F413EFE"/>
    <w:rsid w:val="7F9F20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44B23"/>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C44B2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44B2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C44B2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qFormat/>
    <w:rsid w:val="00C44B23"/>
    <w:pPr>
      <w:tabs>
        <w:tab w:val="center" w:pos="4153"/>
        <w:tab w:val="right" w:pos="8306"/>
      </w:tabs>
      <w:snapToGrid w:val="0"/>
      <w:jc w:val="left"/>
    </w:pPr>
    <w:rPr>
      <w:rFonts w:ascii="Calibri" w:hAnsi="Calibri"/>
      <w:kern w:val="0"/>
      <w:sz w:val="18"/>
      <w:szCs w:val="18"/>
    </w:rPr>
  </w:style>
  <w:style w:type="paragraph" w:styleId="a4">
    <w:name w:val="Body Text"/>
    <w:basedOn w:val="a"/>
    <w:link w:val="Char0"/>
    <w:uiPriority w:val="99"/>
    <w:qFormat/>
    <w:rsid w:val="00C44B23"/>
    <w:pPr>
      <w:spacing w:beforeLines="30"/>
    </w:pPr>
    <w:rPr>
      <w:rFonts w:ascii="仿宋_GB2312" w:eastAsia="仿宋_GB2312"/>
      <w:kern w:val="0"/>
      <w:sz w:val="30"/>
    </w:rPr>
  </w:style>
  <w:style w:type="paragraph" w:styleId="30">
    <w:name w:val="toc 3"/>
    <w:basedOn w:val="a"/>
    <w:next w:val="a"/>
    <w:uiPriority w:val="39"/>
    <w:unhideWhenUsed/>
    <w:qFormat/>
    <w:rsid w:val="00C44B23"/>
    <w:pPr>
      <w:tabs>
        <w:tab w:val="right" w:leader="dot" w:pos="8296"/>
      </w:tabs>
      <w:ind w:leftChars="400" w:left="840"/>
    </w:pPr>
  </w:style>
  <w:style w:type="paragraph" w:styleId="a5">
    <w:name w:val="Balloon Text"/>
    <w:basedOn w:val="a"/>
    <w:link w:val="Char1"/>
    <w:uiPriority w:val="99"/>
    <w:semiHidden/>
    <w:unhideWhenUsed/>
    <w:qFormat/>
    <w:rsid w:val="00C44B23"/>
    <w:rPr>
      <w:sz w:val="18"/>
      <w:szCs w:val="18"/>
    </w:rPr>
  </w:style>
  <w:style w:type="paragraph" w:styleId="a6">
    <w:name w:val="header"/>
    <w:basedOn w:val="a"/>
    <w:link w:val="Char2"/>
    <w:uiPriority w:val="99"/>
    <w:semiHidden/>
    <w:qFormat/>
    <w:rsid w:val="00C44B23"/>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C44B23"/>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C44B23"/>
    <w:pPr>
      <w:tabs>
        <w:tab w:val="right" w:leader="dot" w:pos="8296"/>
      </w:tabs>
      <w:ind w:leftChars="200" w:left="420"/>
    </w:pPr>
  </w:style>
  <w:style w:type="character" w:styleId="a7">
    <w:name w:val="Strong"/>
    <w:basedOn w:val="a1"/>
    <w:uiPriority w:val="99"/>
    <w:qFormat/>
    <w:rsid w:val="00C44B23"/>
    <w:rPr>
      <w:b/>
    </w:rPr>
  </w:style>
  <w:style w:type="character" w:styleId="a8">
    <w:name w:val="Hyperlink"/>
    <w:basedOn w:val="a1"/>
    <w:uiPriority w:val="99"/>
    <w:unhideWhenUsed/>
    <w:qFormat/>
    <w:rsid w:val="00C44B23"/>
    <w:rPr>
      <w:color w:val="0000FF" w:themeColor="hyperlink"/>
      <w:u w:val="single"/>
    </w:rPr>
  </w:style>
  <w:style w:type="character" w:customStyle="1" w:styleId="HeaderChar">
    <w:name w:val="Header Char"/>
    <w:basedOn w:val="a1"/>
    <w:uiPriority w:val="99"/>
    <w:semiHidden/>
    <w:qFormat/>
    <w:rsid w:val="00C44B23"/>
    <w:rPr>
      <w:rFonts w:ascii="Times New Roman" w:hAnsi="Times New Roman"/>
      <w:sz w:val="18"/>
      <w:szCs w:val="18"/>
    </w:rPr>
  </w:style>
  <w:style w:type="character" w:customStyle="1" w:styleId="Char2">
    <w:name w:val="页眉 Char"/>
    <w:link w:val="a6"/>
    <w:uiPriority w:val="99"/>
    <w:semiHidden/>
    <w:qFormat/>
    <w:locked/>
    <w:rsid w:val="00C44B23"/>
    <w:rPr>
      <w:sz w:val="18"/>
    </w:rPr>
  </w:style>
  <w:style w:type="character" w:customStyle="1" w:styleId="FooterChar">
    <w:name w:val="Footer Char"/>
    <w:basedOn w:val="a1"/>
    <w:uiPriority w:val="99"/>
    <w:semiHidden/>
    <w:qFormat/>
    <w:rsid w:val="00C44B23"/>
    <w:rPr>
      <w:rFonts w:ascii="Times New Roman" w:hAnsi="Times New Roman"/>
      <w:sz w:val="18"/>
      <w:szCs w:val="18"/>
    </w:rPr>
  </w:style>
  <w:style w:type="character" w:customStyle="1" w:styleId="Char">
    <w:name w:val="页脚 Char"/>
    <w:link w:val="a0"/>
    <w:uiPriority w:val="99"/>
    <w:qFormat/>
    <w:locked/>
    <w:rsid w:val="00C44B23"/>
    <w:rPr>
      <w:sz w:val="18"/>
    </w:rPr>
  </w:style>
  <w:style w:type="character" w:customStyle="1" w:styleId="BodyTextChar">
    <w:name w:val="Body Text Char"/>
    <w:basedOn w:val="a1"/>
    <w:uiPriority w:val="99"/>
    <w:semiHidden/>
    <w:qFormat/>
    <w:rsid w:val="00C44B23"/>
    <w:rPr>
      <w:rFonts w:ascii="Times New Roman" w:hAnsi="Times New Roman"/>
      <w:szCs w:val="24"/>
    </w:rPr>
  </w:style>
  <w:style w:type="character" w:customStyle="1" w:styleId="Char0">
    <w:name w:val="正文文本 Char"/>
    <w:link w:val="a4"/>
    <w:uiPriority w:val="99"/>
    <w:qFormat/>
    <w:locked/>
    <w:rsid w:val="00C44B23"/>
    <w:rPr>
      <w:rFonts w:ascii="仿宋_GB2312" w:eastAsia="仿宋_GB2312" w:hAnsi="Times New Roman"/>
      <w:sz w:val="24"/>
    </w:rPr>
  </w:style>
  <w:style w:type="paragraph" w:customStyle="1" w:styleId="Default">
    <w:name w:val="Default"/>
    <w:uiPriority w:val="99"/>
    <w:qFormat/>
    <w:rsid w:val="00C44B23"/>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C44B23"/>
    <w:pPr>
      <w:ind w:firstLineChars="200" w:firstLine="420"/>
    </w:pPr>
  </w:style>
  <w:style w:type="character" w:customStyle="1" w:styleId="1Char">
    <w:name w:val="标题 1 Char"/>
    <w:basedOn w:val="a1"/>
    <w:link w:val="1"/>
    <w:uiPriority w:val="9"/>
    <w:qFormat/>
    <w:rsid w:val="00C44B23"/>
    <w:rPr>
      <w:rFonts w:ascii="Times New Roman" w:hAnsi="Times New Roman"/>
      <w:b/>
      <w:bCs/>
      <w:kern w:val="44"/>
      <w:sz w:val="44"/>
      <w:szCs w:val="44"/>
    </w:rPr>
  </w:style>
  <w:style w:type="character" w:customStyle="1" w:styleId="2Char">
    <w:name w:val="标题 2 Char"/>
    <w:basedOn w:val="a1"/>
    <w:link w:val="2"/>
    <w:uiPriority w:val="9"/>
    <w:qFormat/>
    <w:rsid w:val="00C44B23"/>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C44B2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批注框文本 Char"/>
    <w:basedOn w:val="a1"/>
    <w:link w:val="a5"/>
    <w:uiPriority w:val="99"/>
    <w:semiHidden/>
    <w:qFormat/>
    <w:rsid w:val="00C44B23"/>
    <w:rPr>
      <w:rFonts w:ascii="Times New Roman" w:hAnsi="Times New Roman"/>
      <w:kern w:val="2"/>
      <w:sz w:val="18"/>
      <w:szCs w:val="18"/>
    </w:rPr>
  </w:style>
  <w:style w:type="character" w:customStyle="1" w:styleId="3Char">
    <w:name w:val="标题 3 Char"/>
    <w:basedOn w:val="a1"/>
    <w:link w:val="3"/>
    <w:uiPriority w:val="9"/>
    <w:qFormat/>
    <w:rsid w:val="00C44B23"/>
    <w:rPr>
      <w:rFonts w:ascii="Times New Roman" w:hAnsi="Times New Roman"/>
      <w:b/>
      <w:bCs/>
      <w:kern w:val="2"/>
      <w:sz w:val="32"/>
      <w:szCs w:val="32"/>
    </w:rPr>
  </w:style>
  <w:style w:type="paragraph" w:customStyle="1" w:styleId="TOC2">
    <w:name w:val="TOC 标题2"/>
    <w:basedOn w:val="1"/>
    <w:next w:val="a"/>
    <w:uiPriority w:val="39"/>
    <w:unhideWhenUsed/>
    <w:qFormat/>
    <w:rsid w:val="00C44B2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chart1.xml><?xml version="1.0" encoding="utf-8"?>
<c:chartSpace xmlns:c="http://schemas.openxmlformats.org/drawingml/2006/chart" xmlns:a="http://schemas.openxmlformats.org/drawingml/2006/main" xmlns:r="http://schemas.openxmlformats.org/officeDocument/2006/relationships">
  <c:lang val="zh-CN"/>
  <c:chart>
    <c:title>
      <c:layout/>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Sheet1!$B$1</c:f>
              <c:strCache>
                <c:ptCount val="1"/>
                <c:pt idx="0">
                  <c:v>收入决算情况</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4F5-4DB1-BCF2-760A95330D35}"/>
              </c:ext>
            </c:extLst>
          </c:dPt>
          <c:cat>
            <c:strRef>
              <c:f>Sheet1!$A$2</c:f>
              <c:strCache>
                <c:ptCount val="1"/>
                <c:pt idx="0">
                  <c:v>一般公共预算财政拨款收入</c:v>
                </c:pt>
              </c:strCache>
            </c:strRef>
          </c:cat>
          <c:val>
            <c:numRef>
              <c:f>Sheet1!$B$2</c:f>
              <c:numCache>
                <c:formatCode>0%</c:formatCode>
                <c:ptCount val="1"/>
                <c:pt idx="0">
                  <c:v>1</c:v>
                </c:pt>
              </c:numCache>
            </c:numRef>
          </c:val>
          <c:extLst xmlns:c16r2="http://schemas.microsoft.com/office/drawing/2015/06/chart">
            <c:ext xmlns:c16="http://schemas.microsoft.com/office/drawing/2014/chart" uri="{C3380CC4-5D6E-409C-BE32-E72D297353CC}">
              <c16:uniqueId val="{00000002-94F5-4DB1-BCF2-760A95330D35}"/>
            </c:ext>
          </c:extLst>
        </c:ser>
        <c:dLbls/>
        <c:firstSliceAng val="0"/>
      </c:pieChart>
      <c:spPr>
        <a:noFill/>
        <a:ln>
          <a:noFill/>
        </a:ln>
        <a:effectLst/>
      </c:spPr>
    </c:plotArea>
    <c:legend>
      <c:legendPos val="b"/>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title>
      <c:layout>
        <c:manualLayout>
          <c:xMode val="edge"/>
          <c:yMode val="edge"/>
          <c:x val="0.42446153846153795"/>
          <c:y val="6.9930069930070008E-3"/>
        </c:manualLayout>
      </c:layout>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Sheet1!$B$1</c:f>
              <c:strCache>
                <c:ptCount val="1"/>
                <c:pt idx="0">
                  <c:v>支出决算情况</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B2A-48A3-8120-7ED893FAFA2A}"/>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B2A-48A3-8120-7ED893FAFA2A}"/>
              </c:ext>
            </c:extLst>
          </c:dPt>
          <c:cat>
            <c:strRef>
              <c:f>Sheet1!$A$2:$A$3</c:f>
              <c:strCache>
                <c:ptCount val="2"/>
                <c:pt idx="0">
                  <c:v>基本支出</c:v>
                </c:pt>
                <c:pt idx="1">
                  <c:v>项目支出</c:v>
                </c:pt>
              </c:strCache>
            </c:strRef>
          </c:cat>
          <c:val>
            <c:numRef>
              <c:f>Sheet1!$B$2:$B$3</c:f>
              <c:numCache>
                <c:formatCode>General</c:formatCode>
                <c:ptCount val="2"/>
                <c:pt idx="0">
                  <c:v>13032.89</c:v>
                </c:pt>
                <c:pt idx="1">
                  <c:v>298.12</c:v>
                </c:pt>
              </c:numCache>
            </c:numRef>
          </c:val>
          <c:extLst xmlns:c16r2="http://schemas.microsoft.com/office/drawing/2015/06/chart">
            <c:ext xmlns:c16="http://schemas.microsoft.com/office/drawing/2014/chart" uri="{C3380CC4-5D6E-409C-BE32-E72D297353CC}">
              <c16:uniqueId val="{00000004-2B2A-48A3-8120-7ED893FAFA2A}"/>
            </c:ext>
          </c:extLst>
        </c:ser>
        <c:dLbls/>
        <c:firstSliceAng val="0"/>
      </c:pieChart>
      <c:spPr>
        <a:noFill/>
        <a:ln>
          <a:noFill/>
        </a:ln>
        <a:effectLst/>
      </c:spPr>
    </c:plotArea>
    <c:legend>
      <c:legendPos val="b"/>
      <c:layout>
        <c:manualLayout>
          <c:xMode val="edge"/>
          <c:yMode val="edge"/>
          <c:x val="0.26318750000000002"/>
          <c:y val="0.9395"/>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Sheet1!$B$1</c:f>
              <c:strCache>
                <c:ptCount val="1"/>
                <c:pt idx="0">
                  <c:v>一般公共预算财政拨款支出决算结构</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A44-4324-BF99-56AAFD5C3ADF}"/>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A44-4324-BF99-56AAFD5C3ADF}"/>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2A44-4324-BF99-56AAFD5C3ADF}"/>
              </c:ext>
            </c:extLst>
          </c:dPt>
          <c:cat>
            <c:strRef>
              <c:f>Sheet1!$A$2:$A$4</c:f>
              <c:strCache>
                <c:ptCount val="3"/>
                <c:pt idx="0">
                  <c:v>公共安全支出</c:v>
                </c:pt>
                <c:pt idx="1">
                  <c:v>社会保障和就业支出</c:v>
                </c:pt>
                <c:pt idx="2">
                  <c:v>住房保障支出</c:v>
                </c:pt>
              </c:strCache>
            </c:strRef>
          </c:cat>
          <c:val>
            <c:numRef>
              <c:f>Sheet1!$B$2:$B$4</c:f>
              <c:numCache>
                <c:formatCode>General</c:formatCode>
                <c:ptCount val="3"/>
                <c:pt idx="0">
                  <c:v>10631.82</c:v>
                </c:pt>
                <c:pt idx="1">
                  <c:v>1731.24</c:v>
                </c:pt>
                <c:pt idx="2">
                  <c:v>967.94999999999993</c:v>
                </c:pt>
              </c:numCache>
            </c:numRef>
          </c:val>
          <c:extLst xmlns:c16r2="http://schemas.microsoft.com/office/drawing/2015/06/chart">
            <c:ext xmlns:c16="http://schemas.microsoft.com/office/drawing/2014/chart" uri="{C3380CC4-5D6E-409C-BE32-E72D297353CC}">
              <c16:uniqueId val="{00000006-2A44-4324-BF99-56AAFD5C3ADF}"/>
            </c:ext>
          </c:extLst>
        </c:ser>
        <c:dLbls/>
        <c:firstSliceAng val="0"/>
      </c:pieChart>
      <c:spPr>
        <a:noFill/>
        <a:ln>
          <a:noFill/>
        </a:ln>
        <a:effectLst/>
      </c:spPr>
    </c:plotArea>
    <c:legend>
      <c:legendPos val="b"/>
      <c:layout>
        <c:manualLayout>
          <c:xMode val="edge"/>
          <c:yMode val="edge"/>
          <c:x val="0.25756250000000008"/>
          <c:y val="0.9395"/>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a:t>
            </a:r>
            <a:r>
              <a:rPr lang="zh-CN" altLang="en-US"/>
              <a:t>三公</a:t>
            </a:r>
            <a:r>
              <a:rPr lang="en-US" altLang="zh-CN"/>
              <a:t>"</a:t>
            </a:r>
            <a:r>
              <a:rPr lang="zh-CN" altLang="en-US"/>
              <a:t>经费财政拨款支出结构</a:t>
            </a:r>
          </a:p>
        </c:rich>
      </c:tx>
      <c:spPr>
        <a:noFill/>
        <a:ln>
          <a:noFill/>
        </a:ln>
        <a:effectLst/>
      </c:spPr>
    </c:title>
    <c:plotArea>
      <c:layout/>
      <c:pieChart>
        <c:varyColors val="1"/>
        <c:ser>
          <c:idx val="0"/>
          <c:order val="0"/>
          <c:tx>
            <c:strRef>
              <c:f>Sheet1!$B$1</c:f>
              <c:strCache>
                <c:ptCount val="1"/>
                <c:pt idx="0">
                  <c:v>"三公"经费财政拨款支出结构</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72FB-4BD5-B0E6-0E805709AFEB}"/>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72FB-4BD5-B0E6-0E805709AFEB}"/>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72FB-4BD5-B0E6-0E805709AFEB}"/>
              </c:ext>
            </c:extLst>
          </c:dPt>
          <c:cat>
            <c:strRef>
              <c:f>Sheet1!$A$2:$A$4</c:f>
              <c:strCache>
                <c:ptCount val="3"/>
                <c:pt idx="0">
                  <c:v>因公出（国）境</c:v>
                </c:pt>
                <c:pt idx="1">
                  <c:v>公务用车运行维护费</c:v>
                </c:pt>
                <c:pt idx="2">
                  <c:v>公务接待费</c:v>
                </c:pt>
              </c:strCache>
            </c:strRef>
          </c:cat>
          <c:val>
            <c:numRef>
              <c:f>Sheet1!$B$2:$B$4</c:f>
              <c:numCache>
                <c:formatCode>General</c:formatCode>
                <c:ptCount val="3"/>
                <c:pt idx="0">
                  <c:v>0</c:v>
                </c:pt>
                <c:pt idx="1">
                  <c:v>115.24000000000001</c:v>
                </c:pt>
                <c:pt idx="2">
                  <c:v>0</c:v>
                </c:pt>
              </c:numCache>
            </c:numRef>
          </c:val>
          <c:extLst xmlns:c16r2="http://schemas.microsoft.com/office/drawing/2015/06/chart">
            <c:ext xmlns:c16="http://schemas.microsoft.com/office/drawing/2014/chart" uri="{C3380CC4-5D6E-409C-BE32-E72D297353CC}">
              <c16:uniqueId val="{00000006-72FB-4BD5-B0E6-0E805709AFEB}"/>
            </c:ext>
          </c:extLst>
        </c:ser>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4679</Words>
  <Characters>2220</Characters>
  <Application>Microsoft Office Word</Application>
  <DocSecurity>0</DocSecurity>
  <Lines>18</Lines>
  <Paragraphs>13</Paragraphs>
  <ScaleCrop>false</ScaleCrop>
  <Company>四川省财政厅</Company>
  <LinksUpToDate>false</LinksUpToDate>
  <CharactersWithSpaces>6886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Lenovo</cp:lastModifiedBy>
  <cp:revision>10</cp:revision>
  <cp:lastPrinted>2023-07-31T02:35:00Z</cp:lastPrinted>
  <dcterms:created xsi:type="dcterms:W3CDTF">2023-09-11T08:51:00Z</dcterms:created>
  <dcterms:modified xsi:type="dcterms:W3CDTF">2025-02-10T02:15:00Z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